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1" w:rsidRDefault="009E0461" w:rsidP="009E0461">
      <w:pPr>
        <w:tabs>
          <w:tab w:val="left" w:pos="945"/>
        </w:tabs>
      </w:pPr>
      <w:r>
        <w:rPr>
          <w:noProof/>
          <w:lang w:bidi="te-IN"/>
        </w:rPr>
        <w:drawing>
          <wp:inline distT="0" distB="0" distL="0" distR="0">
            <wp:extent cx="5941803" cy="534838"/>
            <wp:effectExtent l="19050" t="0" r="1797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61" w:rsidRPr="00484D73" w:rsidRDefault="009E0461" w:rsidP="009E0461">
      <w:pPr>
        <w:jc w:val="center"/>
        <w:rPr>
          <w:sz w:val="12"/>
          <w:szCs w:val="12"/>
        </w:rPr>
      </w:pPr>
    </w:p>
    <w:p w:rsidR="009E0461" w:rsidRDefault="009E0461" w:rsidP="009E04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PROCEEDINGS OF THE MISSION DIRECTOR, </w:t>
      </w:r>
    </w:p>
    <w:p w:rsidR="009E0461" w:rsidRDefault="009E0461" w:rsidP="009E0461">
      <w:pPr>
        <w:rPr>
          <w:b/>
          <w:bCs/>
        </w:rPr>
      </w:pPr>
      <w:r>
        <w:rPr>
          <w:b/>
          <w:bCs/>
          <w:i/>
          <w:iCs/>
        </w:rPr>
        <w:t xml:space="preserve">                                      </w:t>
      </w:r>
      <w:r w:rsidRPr="00030E77">
        <w:rPr>
          <w:b/>
          <w:bCs/>
          <w:i/>
          <w:iCs/>
        </w:rPr>
        <w:t xml:space="preserve">Present: </w:t>
      </w:r>
      <w:proofErr w:type="spellStart"/>
      <w:r w:rsidRPr="00231D4F">
        <w:rPr>
          <w:b/>
          <w:bCs/>
        </w:rPr>
        <w:t>Smt</w:t>
      </w:r>
      <w:proofErr w:type="spellEnd"/>
      <w:r w:rsidRPr="00231D4F">
        <w:rPr>
          <w:b/>
          <w:bCs/>
        </w:rPr>
        <w:t xml:space="preserve"> Anita </w:t>
      </w:r>
      <w:proofErr w:type="spellStart"/>
      <w:r w:rsidRPr="00231D4F">
        <w:rPr>
          <w:b/>
          <w:bCs/>
        </w:rPr>
        <w:t>Ramachandran</w:t>
      </w:r>
      <w:proofErr w:type="spellEnd"/>
      <w:r w:rsidRPr="00231D4F">
        <w:rPr>
          <w:b/>
          <w:bCs/>
        </w:rPr>
        <w:t>, I.A.S.,</w:t>
      </w:r>
    </w:p>
    <w:p w:rsidR="009E0461" w:rsidRPr="009B29C3" w:rsidRDefault="009E0461" w:rsidP="009E0461">
      <w:pPr>
        <w:rPr>
          <w:b/>
          <w:bCs/>
          <w:i/>
          <w:iCs/>
          <w:sz w:val="2"/>
          <w:szCs w:val="2"/>
        </w:rPr>
      </w:pPr>
    </w:p>
    <w:p w:rsidR="009E0461" w:rsidRPr="003E4606" w:rsidRDefault="009E0461" w:rsidP="009E0461">
      <w:pPr>
        <w:rPr>
          <w:b/>
          <w:bCs/>
          <w:i/>
          <w:iCs/>
          <w:sz w:val="10"/>
          <w:szCs w:val="10"/>
        </w:rPr>
      </w:pPr>
    </w:p>
    <w:p w:rsidR="009E0461" w:rsidRDefault="009E0461" w:rsidP="009E0461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Progs</w:t>
      </w:r>
      <w:proofErr w:type="spellEnd"/>
      <w:r>
        <w:rPr>
          <w:b/>
          <w:bCs/>
          <w:i/>
          <w:iCs/>
        </w:rPr>
        <w:t xml:space="preserve"> Roc No: 7496/09/D1                                                                     date:      -02-2014</w:t>
      </w:r>
    </w:p>
    <w:p w:rsidR="009E0461" w:rsidRPr="003E4606" w:rsidRDefault="009E0461" w:rsidP="009E0461">
      <w:pPr>
        <w:rPr>
          <w:sz w:val="14"/>
          <w:szCs w:val="14"/>
        </w:rPr>
      </w:pPr>
      <w:r w:rsidRPr="00030E77">
        <w:t xml:space="preserve">      </w:t>
      </w:r>
    </w:p>
    <w:tbl>
      <w:tblPr>
        <w:tblW w:w="8222" w:type="dxa"/>
        <w:tblInd w:w="1008" w:type="dxa"/>
        <w:tblLook w:val="01E0"/>
      </w:tblPr>
      <w:tblGrid>
        <w:gridCol w:w="938"/>
        <w:gridCol w:w="537"/>
        <w:gridCol w:w="6747"/>
      </w:tblGrid>
      <w:tr w:rsidR="009E0461" w:rsidTr="009E0461">
        <w:trPr>
          <w:trHeight w:val="1143"/>
        </w:trPr>
        <w:tc>
          <w:tcPr>
            <w:tcW w:w="938" w:type="dxa"/>
          </w:tcPr>
          <w:p w:rsidR="009E0461" w:rsidRPr="002D4126" w:rsidRDefault="009E0461" w:rsidP="00EB0804">
            <w:pPr>
              <w:pStyle w:val="BodyTextIndent"/>
              <w:ind w:left="0" w:firstLine="0"/>
              <w:rPr>
                <w:b/>
              </w:rPr>
            </w:pPr>
            <w:r w:rsidRPr="002D4126">
              <w:rPr>
                <w:b/>
              </w:rPr>
              <w:t>Sub:-</w:t>
            </w:r>
          </w:p>
        </w:tc>
        <w:tc>
          <w:tcPr>
            <w:tcW w:w="7284" w:type="dxa"/>
            <w:gridSpan w:val="2"/>
          </w:tcPr>
          <w:p w:rsidR="009E0461" w:rsidRPr="00484D73" w:rsidRDefault="009E0461" w:rsidP="009E0461">
            <w:pPr>
              <w:pStyle w:val="BodyTextIndent"/>
              <w:tabs>
                <w:tab w:val="left" w:pos="0"/>
              </w:tabs>
              <w:ind w:left="54"/>
              <w:rPr>
                <w:sz w:val="16"/>
                <w:szCs w:val="12"/>
              </w:rPr>
            </w:pPr>
            <w:r>
              <w:t xml:space="preserve">MEP    MEPMA – Release of Capacity Enhancement Fund (CEF) / Revolving fund of SJSRY to the Slum Level Federations (SLFs) in Khammam, West </w:t>
            </w:r>
            <w:proofErr w:type="spellStart"/>
            <w:r>
              <w:t>Godavari</w:t>
            </w:r>
            <w:proofErr w:type="gramStart"/>
            <w:r>
              <w:t>,Adilabad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Karimnagar,Vizianagaram</w:t>
            </w:r>
            <w:proofErr w:type="spellEnd"/>
            <w:r>
              <w:t xml:space="preserve">, Kurnool and </w:t>
            </w:r>
            <w:proofErr w:type="spellStart"/>
            <w:r>
              <w:t>Srikakulam</w:t>
            </w:r>
            <w:proofErr w:type="spellEnd"/>
            <w:r w:rsidRPr="00583053">
              <w:rPr>
                <w:b/>
                <w:bCs/>
              </w:rPr>
              <w:t xml:space="preserve"> </w:t>
            </w:r>
            <w:r>
              <w:t>districts– Sanctioned – Orders issued.</w:t>
            </w:r>
            <w:r w:rsidRPr="00484D73">
              <w:rPr>
                <w:sz w:val="16"/>
                <w:szCs w:val="12"/>
              </w:rPr>
              <w:t xml:space="preserve"> </w:t>
            </w:r>
          </w:p>
        </w:tc>
      </w:tr>
      <w:tr w:rsidR="009E0461" w:rsidTr="009E0461">
        <w:trPr>
          <w:trHeight w:val="485"/>
        </w:trPr>
        <w:tc>
          <w:tcPr>
            <w:tcW w:w="938" w:type="dxa"/>
          </w:tcPr>
          <w:p w:rsidR="009E0461" w:rsidRPr="002D4126" w:rsidRDefault="009E0461" w:rsidP="00EB0804">
            <w:pPr>
              <w:pStyle w:val="BodyTextIndent"/>
              <w:ind w:left="0" w:firstLine="0"/>
              <w:rPr>
                <w:b/>
              </w:rPr>
            </w:pPr>
            <w:r w:rsidRPr="002D4126">
              <w:rPr>
                <w:b/>
              </w:rPr>
              <w:t>Re</w:t>
            </w:r>
            <w:r>
              <w:rPr>
                <w:b/>
              </w:rPr>
              <w:t>ad</w:t>
            </w:r>
            <w:r w:rsidRPr="002D4126">
              <w:rPr>
                <w:b/>
              </w:rPr>
              <w:t>:-</w:t>
            </w:r>
          </w:p>
        </w:tc>
        <w:tc>
          <w:tcPr>
            <w:tcW w:w="537" w:type="dxa"/>
          </w:tcPr>
          <w:p w:rsidR="009E0461" w:rsidRDefault="009E0461" w:rsidP="00EB0804">
            <w:pPr>
              <w:pStyle w:val="BodyTextIndent"/>
              <w:ind w:left="0" w:firstLine="0"/>
            </w:pPr>
            <w:r>
              <w:t>1)</w:t>
            </w:r>
          </w:p>
          <w:p w:rsidR="009E0461" w:rsidRDefault="009E0461" w:rsidP="00EB0804">
            <w:pPr>
              <w:pStyle w:val="BodyTextIndent"/>
              <w:ind w:left="0" w:firstLine="0"/>
            </w:pPr>
          </w:p>
          <w:p w:rsidR="009E0461" w:rsidRPr="003E4606" w:rsidRDefault="009E0461" w:rsidP="00EB0804">
            <w:pPr>
              <w:pStyle w:val="BodyTextIndent"/>
              <w:ind w:left="0" w:firstLine="0"/>
              <w:rPr>
                <w:sz w:val="2"/>
                <w:szCs w:val="2"/>
              </w:rPr>
            </w:pPr>
          </w:p>
        </w:tc>
        <w:tc>
          <w:tcPr>
            <w:tcW w:w="6747" w:type="dxa"/>
          </w:tcPr>
          <w:p w:rsidR="009E0461" w:rsidRDefault="009E0461" w:rsidP="00EB0804">
            <w:pPr>
              <w:jc w:val="both"/>
            </w:pPr>
            <w:r>
              <w:t xml:space="preserve">This Office circular guidelines </w:t>
            </w:r>
            <w:proofErr w:type="spellStart"/>
            <w:r>
              <w:t>Rc</w:t>
            </w:r>
            <w:proofErr w:type="spellEnd"/>
            <w:r>
              <w:t xml:space="preserve"> .No. 3082/IB/CEF to SLFs dated 8.4.2010.</w:t>
            </w:r>
          </w:p>
        </w:tc>
      </w:tr>
      <w:tr w:rsidR="009E0461" w:rsidTr="009E0461">
        <w:trPr>
          <w:trHeight w:val="171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pPr>
              <w:pStyle w:val="BodyTextIndent"/>
              <w:ind w:left="0" w:firstLine="0"/>
            </w:pPr>
            <w:r>
              <w:t>2)</w:t>
            </w:r>
          </w:p>
        </w:tc>
        <w:tc>
          <w:tcPr>
            <w:tcW w:w="6747" w:type="dxa"/>
          </w:tcPr>
          <w:p w:rsidR="009E0461" w:rsidRPr="004148F7" w:rsidRDefault="009E0461" w:rsidP="00EB0804">
            <w:pPr>
              <w:jc w:val="both"/>
              <w:rPr>
                <w:bCs/>
              </w:rPr>
            </w:pPr>
            <w:r w:rsidRPr="004148F7">
              <w:rPr>
                <w:bCs/>
              </w:rPr>
              <w:t>Lr.Roc.No.</w:t>
            </w:r>
            <w:r>
              <w:rPr>
                <w:bCs/>
              </w:rPr>
              <w:t xml:space="preserve">22/2013/CEF/MEPMA/Khammam, </w:t>
            </w:r>
            <w:proofErr w:type="spellStart"/>
            <w:r>
              <w:rPr>
                <w:bCs/>
              </w:rPr>
              <w:t>Dt</w:t>
            </w:r>
            <w:proofErr w:type="spellEnd"/>
            <w:r>
              <w:rPr>
                <w:bCs/>
              </w:rPr>
              <w:t>:-19.12.2013 of the Project Director, Khammam district</w:t>
            </w:r>
          </w:p>
        </w:tc>
      </w:tr>
      <w:tr w:rsidR="009E0461" w:rsidTr="009E0461">
        <w:trPr>
          <w:trHeight w:val="405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r>
              <w:t xml:space="preserve">3)   </w:t>
            </w:r>
          </w:p>
          <w:p w:rsidR="009E0461" w:rsidRPr="00D300C9" w:rsidRDefault="009E0461" w:rsidP="00EB0804"/>
        </w:tc>
        <w:tc>
          <w:tcPr>
            <w:tcW w:w="6747" w:type="dxa"/>
          </w:tcPr>
          <w:p w:rsidR="009E0461" w:rsidRPr="001014AB" w:rsidRDefault="009E0461" w:rsidP="00EB0804">
            <w:pPr>
              <w:tabs>
                <w:tab w:val="left" w:pos="1440"/>
              </w:tabs>
            </w:pPr>
            <w:r>
              <w:t xml:space="preserve">Lr.Rc.No.680/2011/MEPMA </w:t>
            </w:r>
            <w:proofErr w:type="spellStart"/>
            <w:r>
              <w:t>Dt</w:t>
            </w:r>
            <w:proofErr w:type="spellEnd"/>
            <w:r>
              <w:t>: 26.12.2013 of the Project Director, West Godavari district</w:t>
            </w:r>
          </w:p>
        </w:tc>
      </w:tr>
      <w:tr w:rsidR="009E0461" w:rsidTr="009E0461">
        <w:trPr>
          <w:trHeight w:val="311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r>
              <w:t>4)</w:t>
            </w:r>
          </w:p>
        </w:tc>
        <w:tc>
          <w:tcPr>
            <w:tcW w:w="6747" w:type="dxa"/>
          </w:tcPr>
          <w:p w:rsidR="009E0461" w:rsidRPr="00133D18" w:rsidRDefault="009E0461" w:rsidP="00EB0804">
            <w:pPr>
              <w:jc w:val="both"/>
            </w:pPr>
            <w:proofErr w:type="spellStart"/>
            <w:r w:rsidRPr="00133D18">
              <w:t>Lr.No</w:t>
            </w:r>
            <w:proofErr w:type="spellEnd"/>
            <w:r w:rsidRPr="00133D18">
              <w:t>.</w:t>
            </w:r>
            <w:r>
              <w:t xml:space="preserve"> E2/2013-14 </w:t>
            </w:r>
            <w:r w:rsidRPr="00133D18">
              <w:t xml:space="preserve"> </w:t>
            </w:r>
            <w:proofErr w:type="spellStart"/>
            <w:r w:rsidRPr="00133D18">
              <w:t>Dt</w:t>
            </w:r>
            <w:proofErr w:type="spellEnd"/>
            <w:r w:rsidRPr="00133D18">
              <w:t>:-</w:t>
            </w:r>
            <w:r>
              <w:t xml:space="preserve">05.11.2013 of the Project Director, </w:t>
            </w:r>
            <w:proofErr w:type="spellStart"/>
            <w:r>
              <w:t>Adilabad</w:t>
            </w:r>
            <w:proofErr w:type="spellEnd"/>
            <w:r>
              <w:t xml:space="preserve"> district</w:t>
            </w:r>
          </w:p>
        </w:tc>
      </w:tr>
      <w:tr w:rsidR="009E0461" w:rsidTr="009E0461">
        <w:trPr>
          <w:trHeight w:val="311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r>
              <w:t>5)</w:t>
            </w:r>
          </w:p>
        </w:tc>
        <w:tc>
          <w:tcPr>
            <w:tcW w:w="6747" w:type="dxa"/>
          </w:tcPr>
          <w:p w:rsidR="009E0461" w:rsidRPr="00133D18" w:rsidRDefault="009E0461" w:rsidP="00EB0804">
            <w:pPr>
              <w:jc w:val="both"/>
            </w:pPr>
            <w:proofErr w:type="spellStart"/>
            <w:r w:rsidRPr="00133D18">
              <w:t>Lr.No.A</w:t>
            </w:r>
            <w:proofErr w:type="spellEnd"/>
            <w:r w:rsidRPr="00133D18">
              <w:t>/16/CEF/2011Dt:-20.11.2013</w:t>
            </w:r>
            <w:r>
              <w:t xml:space="preserve"> of the Project Director, </w:t>
            </w:r>
            <w:proofErr w:type="spellStart"/>
            <w:r>
              <w:t>Karimnagar</w:t>
            </w:r>
            <w:proofErr w:type="spellEnd"/>
            <w:r>
              <w:t xml:space="preserve"> district</w:t>
            </w:r>
          </w:p>
        </w:tc>
      </w:tr>
      <w:tr w:rsidR="009E0461" w:rsidTr="009E0461">
        <w:trPr>
          <w:trHeight w:val="311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r>
              <w:t>6)</w:t>
            </w:r>
          </w:p>
        </w:tc>
        <w:tc>
          <w:tcPr>
            <w:tcW w:w="6747" w:type="dxa"/>
          </w:tcPr>
          <w:p w:rsidR="009E0461" w:rsidRPr="00133D18" w:rsidRDefault="009E0461" w:rsidP="00EB0804">
            <w:pPr>
              <w:jc w:val="both"/>
            </w:pPr>
            <w:r>
              <w:t>Lr.Roc.No.589/2013/</w:t>
            </w:r>
            <w:proofErr w:type="spellStart"/>
            <w:r>
              <w:t>CEF,Dt</w:t>
            </w:r>
            <w:proofErr w:type="spellEnd"/>
            <w:r>
              <w:t xml:space="preserve">:-06.02.2014 of the Project Director, </w:t>
            </w:r>
            <w:proofErr w:type="spellStart"/>
            <w:r>
              <w:t>Vizianagaram</w:t>
            </w:r>
            <w:proofErr w:type="spellEnd"/>
            <w:r>
              <w:t xml:space="preserve"> district.</w:t>
            </w:r>
          </w:p>
        </w:tc>
      </w:tr>
      <w:tr w:rsidR="009E0461" w:rsidTr="009E0461">
        <w:trPr>
          <w:trHeight w:val="311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r>
              <w:t>7)</w:t>
            </w:r>
          </w:p>
        </w:tc>
        <w:tc>
          <w:tcPr>
            <w:tcW w:w="6747" w:type="dxa"/>
          </w:tcPr>
          <w:p w:rsidR="009E0461" w:rsidRDefault="009E0461" w:rsidP="00EB0804">
            <w:pPr>
              <w:jc w:val="both"/>
            </w:pPr>
            <w:r>
              <w:t xml:space="preserve">Lr.Rc.No.610/CEF-SLFs/2013 </w:t>
            </w:r>
            <w:proofErr w:type="spellStart"/>
            <w:r>
              <w:t>Dt</w:t>
            </w:r>
            <w:proofErr w:type="spellEnd"/>
            <w:r>
              <w:t>:-11.02.2014 of the Project Director, Kurnool district.</w:t>
            </w:r>
          </w:p>
        </w:tc>
      </w:tr>
      <w:tr w:rsidR="009E0461" w:rsidTr="009E0461">
        <w:trPr>
          <w:trHeight w:val="311"/>
        </w:trPr>
        <w:tc>
          <w:tcPr>
            <w:tcW w:w="938" w:type="dxa"/>
          </w:tcPr>
          <w:p w:rsidR="009E0461" w:rsidRDefault="009E0461" w:rsidP="00EB0804">
            <w:pPr>
              <w:pStyle w:val="BodyTextIndent"/>
              <w:ind w:left="0" w:firstLine="0"/>
            </w:pPr>
          </w:p>
        </w:tc>
        <w:tc>
          <w:tcPr>
            <w:tcW w:w="537" w:type="dxa"/>
          </w:tcPr>
          <w:p w:rsidR="009E0461" w:rsidRDefault="009E0461" w:rsidP="00EB0804">
            <w:r>
              <w:t>8)</w:t>
            </w:r>
          </w:p>
        </w:tc>
        <w:tc>
          <w:tcPr>
            <w:tcW w:w="6747" w:type="dxa"/>
          </w:tcPr>
          <w:p w:rsidR="009E0461" w:rsidRDefault="009E0461" w:rsidP="00EB0804">
            <w:pPr>
              <w:jc w:val="both"/>
            </w:pPr>
            <w:r>
              <w:t xml:space="preserve">Lr.Roc.275/2009/IKP-urban/CEF </w:t>
            </w:r>
            <w:proofErr w:type="spellStart"/>
            <w:r>
              <w:t>Dt</w:t>
            </w:r>
            <w:proofErr w:type="spellEnd"/>
            <w:proofErr w:type="gramStart"/>
            <w:r>
              <w:t>:-</w:t>
            </w:r>
            <w:proofErr w:type="gramEnd"/>
            <w:r>
              <w:t xml:space="preserve"> 06.02.2014 of the Project Director, </w:t>
            </w:r>
            <w:proofErr w:type="spellStart"/>
            <w:r>
              <w:t>Srikakulamdistrict</w:t>
            </w:r>
            <w:proofErr w:type="spellEnd"/>
            <w:r>
              <w:t>.</w:t>
            </w:r>
          </w:p>
        </w:tc>
      </w:tr>
    </w:tbl>
    <w:p w:rsidR="009E0461" w:rsidRPr="000E228F" w:rsidRDefault="009E0461" w:rsidP="009E0461">
      <w:pPr>
        <w:jc w:val="center"/>
        <w:rPr>
          <w:b/>
          <w:bCs/>
        </w:rPr>
      </w:pPr>
      <w:r w:rsidRPr="000E228F">
        <w:rPr>
          <w:b/>
          <w:bCs/>
        </w:rPr>
        <w:t>@@@</w:t>
      </w:r>
    </w:p>
    <w:p w:rsidR="009E0461" w:rsidRDefault="009E0461" w:rsidP="009E0461">
      <w:pPr>
        <w:tabs>
          <w:tab w:val="left" w:pos="630"/>
          <w:tab w:val="left" w:pos="720"/>
          <w:tab w:val="left" w:pos="1440"/>
        </w:tabs>
        <w:rPr>
          <w:b/>
          <w:bCs/>
        </w:rPr>
      </w:pPr>
      <w:r w:rsidRPr="00B17129">
        <w:rPr>
          <w:b/>
          <w:bCs/>
        </w:rPr>
        <w:t>ORDER:</w:t>
      </w:r>
    </w:p>
    <w:p w:rsidR="009E0461" w:rsidRDefault="009E0461" w:rsidP="009E0461">
      <w:pPr>
        <w:tabs>
          <w:tab w:val="left" w:pos="630"/>
          <w:tab w:val="left" w:pos="720"/>
          <w:tab w:val="left" w:pos="1440"/>
        </w:tabs>
        <w:rPr>
          <w:b/>
          <w:bCs/>
        </w:rPr>
      </w:pPr>
    </w:p>
    <w:p w:rsidR="009E0461" w:rsidRPr="003E4606" w:rsidRDefault="009E0461" w:rsidP="009E0461">
      <w:pPr>
        <w:rPr>
          <w:b/>
          <w:bCs/>
          <w:sz w:val="2"/>
          <w:szCs w:val="2"/>
        </w:rPr>
      </w:pPr>
    </w:p>
    <w:p w:rsidR="009E0461" w:rsidRPr="00F322EF" w:rsidRDefault="009E0461" w:rsidP="009E0461">
      <w:pPr>
        <w:rPr>
          <w:b/>
          <w:bCs/>
          <w:sz w:val="2"/>
          <w:szCs w:val="2"/>
        </w:rPr>
      </w:pPr>
    </w:p>
    <w:p w:rsidR="009E0461" w:rsidRDefault="009E0461" w:rsidP="009E0461">
      <w:pPr>
        <w:tabs>
          <w:tab w:val="left" w:pos="720"/>
        </w:tabs>
        <w:contextualSpacing/>
        <w:jc w:val="both"/>
      </w:pPr>
      <w:r>
        <w:t xml:space="preserve"> </w:t>
      </w:r>
      <w:r>
        <w:tab/>
        <w:t>In the ref.1</w:t>
      </w:r>
      <w:r w:rsidRPr="00341BD3">
        <w:rPr>
          <w:vertAlign w:val="superscript"/>
        </w:rPr>
        <w:t>st</w:t>
      </w:r>
      <w:r>
        <w:t xml:space="preserve"> cited, detailed guidelines are communicated for sanction of CEF to SLFs and its utilization. Basing on the proposals and Bank pass books furnished by Project Directors, MEPMA, Khammam, West </w:t>
      </w:r>
      <w:proofErr w:type="spellStart"/>
      <w:r>
        <w:t>Godavari,Adilabad</w:t>
      </w:r>
      <w:proofErr w:type="spellEnd"/>
      <w:r>
        <w:t xml:space="preserve">, </w:t>
      </w:r>
      <w:proofErr w:type="spellStart"/>
      <w:r>
        <w:t>Karimnagar,Vizianagaram</w:t>
      </w:r>
      <w:proofErr w:type="spellEnd"/>
      <w:r>
        <w:t xml:space="preserve">, Kurnool and </w:t>
      </w:r>
      <w:proofErr w:type="spellStart"/>
      <w:r>
        <w:t>Srikakulam</w:t>
      </w:r>
      <w:proofErr w:type="spellEnd"/>
      <w:r>
        <w:t xml:space="preserve"> districts sanction is accorded for payment of  </w:t>
      </w:r>
      <w:r w:rsidRPr="00A55E61">
        <w:rPr>
          <w:b/>
          <w:bCs/>
        </w:rPr>
        <w:t xml:space="preserve">Rs. </w:t>
      </w:r>
      <w:r w:rsidRPr="00726DCC">
        <w:rPr>
          <w:b/>
          <w:bCs/>
          <w:color w:val="000000"/>
          <w:sz w:val="22"/>
          <w:szCs w:val="22"/>
          <w:lang w:bidi="te-IN"/>
        </w:rPr>
        <w:t>3</w:t>
      </w:r>
      <w:r>
        <w:rPr>
          <w:b/>
          <w:bCs/>
          <w:color w:val="000000"/>
          <w:sz w:val="22"/>
          <w:szCs w:val="22"/>
          <w:lang w:bidi="te-IN"/>
        </w:rPr>
        <w:t>,</w:t>
      </w:r>
      <w:r w:rsidRPr="00726DCC">
        <w:rPr>
          <w:b/>
          <w:bCs/>
          <w:color w:val="000000"/>
          <w:sz w:val="22"/>
          <w:szCs w:val="22"/>
          <w:lang w:bidi="te-IN"/>
        </w:rPr>
        <w:t>51</w:t>
      </w:r>
      <w:r>
        <w:rPr>
          <w:b/>
          <w:bCs/>
          <w:color w:val="000000"/>
          <w:sz w:val="22"/>
          <w:szCs w:val="22"/>
          <w:lang w:bidi="te-IN"/>
        </w:rPr>
        <w:t>,0</w:t>
      </w:r>
      <w:r w:rsidRPr="00726DCC">
        <w:rPr>
          <w:b/>
          <w:bCs/>
          <w:color w:val="000000"/>
          <w:sz w:val="22"/>
          <w:szCs w:val="22"/>
          <w:lang w:bidi="te-IN"/>
        </w:rPr>
        <w:t>6</w:t>
      </w:r>
      <w:r>
        <w:rPr>
          <w:b/>
          <w:bCs/>
          <w:color w:val="000000"/>
          <w:sz w:val="22"/>
          <w:szCs w:val="22"/>
          <w:lang w:bidi="te-IN"/>
        </w:rPr>
        <w:t>,</w:t>
      </w:r>
      <w:r w:rsidRPr="00726DCC">
        <w:rPr>
          <w:b/>
          <w:bCs/>
          <w:color w:val="000000"/>
          <w:sz w:val="22"/>
          <w:szCs w:val="22"/>
          <w:lang w:bidi="te-IN"/>
        </w:rPr>
        <w:t>118</w:t>
      </w:r>
      <w:r w:rsidRPr="00A55E61">
        <w:rPr>
          <w:b/>
          <w:bCs/>
        </w:rPr>
        <w:t>/</w:t>
      </w:r>
      <w:r>
        <w:rPr>
          <w:b/>
          <w:bCs/>
        </w:rPr>
        <w:t>-</w:t>
      </w:r>
      <w:r w:rsidRPr="00A55E61">
        <w:rPr>
          <w:b/>
          <w:bCs/>
        </w:rPr>
        <w:t xml:space="preserve"> </w:t>
      </w:r>
      <w:r w:rsidRPr="00583053">
        <w:rPr>
          <w:sz w:val="22"/>
          <w:szCs w:val="22"/>
        </w:rPr>
        <w:t xml:space="preserve">(Rupees  </w:t>
      </w:r>
      <w:r>
        <w:t xml:space="preserve">Three </w:t>
      </w:r>
      <w:proofErr w:type="spellStart"/>
      <w:r w:rsidRPr="00583053">
        <w:t>Crore</w:t>
      </w:r>
      <w:r>
        <w:t>s</w:t>
      </w:r>
      <w:proofErr w:type="spellEnd"/>
      <w:r w:rsidRPr="00583053">
        <w:t xml:space="preserve"> </w:t>
      </w:r>
      <w:r>
        <w:t>Fifty One</w:t>
      </w:r>
      <w:r w:rsidRPr="00583053">
        <w:t xml:space="preserve"> </w:t>
      </w:r>
      <w:proofErr w:type="spellStart"/>
      <w:r w:rsidRPr="00583053">
        <w:t>Lakhs</w:t>
      </w:r>
      <w:proofErr w:type="spellEnd"/>
      <w:r w:rsidRPr="00583053">
        <w:t xml:space="preserve"> </w:t>
      </w:r>
      <w:r>
        <w:t xml:space="preserve">Ninety Six </w:t>
      </w:r>
      <w:r w:rsidRPr="00583053">
        <w:t xml:space="preserve">Thousand </w:t>
      </w:r>
      <w:r>
        <w:t>One</w:t>
      </w:r>
      <w:r w:rsidRPr="00583053">
        <w:t xml:space="preserve"> Hundred and </w:t>
      </w:r>
      <w:r>
        <w:t>Eighteen</w:t>
      </w:r>
      <w:r w:rsidRPr="00583053">
        <w:t xml:space="preserve"> Only)</w:t>
      </w:r>
      <w:r>
        <w:t xml:space="preserve"> </w:t>
      </w:r>
      <w:r w:rsidRPr="00C07BA4">
        <w:rPr>
          <w:bCs/>
        </w:rPr>
        <w:t>from</w:t>
      </w:r>
      <w:r>
        <w:t xml:space="preserve"> out of UWSP component of SJSRY scheme. The details are </w:t>
      </w:r>
      <w:proofErr w:type="gramStart"/>
      <w:r>
        <w:t>Enclosed</w:t>
      </w:r>
      <w:proofErr w:type="gramEnd"/>
      <w:r>
        <w:t xml:space="preserve"> below.    </w:t>
      </w:r>
    </w:p>
    <w:p w:rsidR="009E0461" w:rsidRPr="00583053" w:rsidRDefault="009E0461" w:rsidP="009E0461">
      <w:pPr>
        <w:tabs>
          <w:tab w:val="left" w:pos="720"/>
        </w:tabs>
        <w:contextualSpacing/>
        <w:jc w:val="both"/>
        <w:rPr>
          <w:sz w:val="8"/>
          <w:szCs w:val="8"/>
        </w:rPr>
      </w:pPr>
    </w:p>
    <w:p w:rsidR="009E0461" w:rsidRPr="005109D3" w:rsidRDefault="009E0461" w:rsidP="009E0461">
      <w:pPr>
        <w:tabs>
          <w:tab w:val="left" w:pos="1863"/>
        </w:tabs>
        <w:jc w:val="both"/>
        <w:rPr>
          <w:b/>
          <w:bCs/>
          <w:sz w:val="8"/>
          <w:szCs w:val="8"/>
        </w:rPr>
      </w:pPr>
    </w:p>
    <w:p w:rsidR="009E0461" w:rsidRPr="005C1080" w:rsidRDefault="009E0461" w:rsidP="009E0461">
      <w:pPr>
        <w:ind w:firstLine="720"/>
        <w:jc w:val="both"/>
      </w:pPr>
      <w:r w:rsidRPr="005C1080">
        <w:t>It was proposed to release CEF (Capacity enhancement Fund)</w:t>
      </w:r>
      <w:r>
        <w:t xml:space="preserve"> </w:t>
      </w:r>
      <w:r w:rsidRPr="005C1080">
        <w:t>/</w:t>
      </w:r>
      <w:r>
        <w:t xml:space="preserve"> </w:t>
      </w:r>
      <w:r w:rsidRPr="005C1080">
        <w:t xml:space="preserve">RF to SLFs. and approved the same in EC meeting dated 15.6.2009. Now, it is proposed to release CEF/RF </w:t>
      </w:r>
    </w:p>
    <w:p w:rsidR="009E0461" w:rsidRDefault="009E0461" w:rsidP="009E0461">
      <w:pPr>
        <w:jc w:val="both"/>
      </w:pPr>
      <w:proofErr w:type="gramStart"/>
      <w:r w:rsidRPr="005C1080">
        <w:t>equivalent</w:t>
      </w:r>
      <w:proofErr w:type="gramEnd"/>
      <w:r w:rsidRPr="005C1080">
        <w:t xml:space="preserve"> to their corpus with a maximum limit of Rs</w:t>
      </w:r>
      <w:r>
        <w:t>.100000</w:t>
      </w:r>
      <w:r w:rsidRPr="005C1080">
        <w:t xml:space="preserve">/- </w:t>
      </w:r>
    </w:p>
    <w:p w:rsidR="009E0461" w:rsidRPr="008656CC" w:rsidRDefault="009E0461" w:rsidP="009E0461">
      <w:pPr>
        <w:jc w:val="both"/>
        <w:rPr>
          <w:sz w:val="4"/>
          <w:szCs w:val="4"/>
        </w:rPr>
      </w:pPr>
    </w:p>
    <w:p w:rsidR="009E0461" w:rsidRPr="00B839E2" w:rsidRDefault="009E0461" w:rsidP="009E0461">
      <w:pPr>
        <w:pStyle w:val="BodyText2"/>
        <w:tabs>
          <w:tab w:val="left" w:pos="8460"/>
        </w:tabs>
        <w:rPr>
          <w:sz w:val="4"/>
          <w:szCs w:val="2"/>
        </w:rPr>
      </w:pPr>
      <w:r>
        <w:t xml:space="preserve">        </w:t>
      </w:r>
    </w:p>
    <w:p w:rsidR="009E0461" w:rsidRPr="00B65D9C" w:rsidRDefault="009E0461" w:rsidP="009E0461">
      <w:pPr>
        <w:jc w:val="both"/>
        <w:rPr>
          <w:sz w:val="6"/>
          <w:szCs w:val="6"/>
        </w:rPr>
      </w:pPr>
      <w:r>
        <w:t xml:space="preserve">  </w:t>
      </w:r>
      <w:r>
        <w:tab/>
      </w:r>
    </w:p>
    <w:p w:rsidR="009E0461" w:rsidRDefault="009E0461" w:rsidP="009E0461">
      <w:pPr>
        <w:ind w:firstLine="720"/>
        <w:jc w:val="both"/>
      </w:pPr>
      <w:r>
        <w:t xml:space="preserve"> Hence as per the above details, sanction has been accorded for release of Revolving fund (RF)/ Community enhancement fund</w:t>
      </w:r>
      <w:r w:rsidRPr="00321342">
        <w:t xml:space="preserve"> </w:t>
      </w:r>
      <w:proofErr w:type="gramStart"/>
      <w:r>
        <w:t>( CEF</w:t>
      </w:r>
      <w:proofErr w:type="gramEnd"/>
      <w:r>
        <w:t xml:space="preserve">), to the SLFs @ maximum 1,00,000/- to each proportionate to corpus available with SLF – detailed sheet is enclosed as Annexure -1 to this proceedings. </w:t>
      </w:r>
    </w:p>
    <w:p w:rsidR="009E0461" w:rsidRPr="008656CC" w:rsidRDefault="009E0461" w:rsidP="009E0461">
      <w:pPr>
        <w:jc w:val="both"/>
        <w:rPr>
          <w:sz w:val="10"/>
          <w:szCs w:val="10"/>
        </w:rPr>
      </w:pPr>
    </w:p>
    <w:p w:rsidR="009E0461" w:rsidRPr="009C2004" w:rsidRDefault="009E0461" w:rsidP="009E0461">
      <w:pPr>
        <w:pStyle w:val="BodyText2"/>
        <w:ind w:firstLine="720"/>
        <w:rPr>
          <w:sz w:val="2"/>
          <w:szCs w:val="2"/>
        </w:rPr>
      </w:pPr>
    </w:p>
    <w:p w:rsidR="009E0461" w:rsidRDefault="009E0461" w:rsidP="009E0461">
      <w:pPr>
        <w:pStyle w:val="BodyText2"/>
        <w:ind w:firstLine="720"/>
      </w:pPr>
      <w:r>
        <w:t>Further, the Project Directors are informed that amount should be released to the SLFs immediately without fail.</w:t>
      </w:r>
    </w:p>
    <w:p w:rsidR="009E0461" w:rsidRDefault="009E0461" w:rsidP="009E0461">
      <w:pPr>
        <w:rPr>
          <w:sz w:val="2"/>
          <w:szCs w:val="2"/>
        </w:rPr>
      </w:pPr>
    </w:p>
    <w:p w:rsidR="009E0461" w:rsidRPr="00F322EF" w:rsidRDefault="009E0461" w:rsidP="009E0461">
      <w:pPr>
        <w:rPr>
          <w:sz w:val="2"/>
          <w:szCs w:val="2"/>
        </w:rPr>
      </w:pPr>
    </w:p>
    <w:p w:rsidR="009E0461" w:rsidRPr="00484D73" w:rsidRDefault="009E0461" w:rsidP="009E0461">
      <w:pPr>
        <w:jc w:val="both"/>
        <w:rPr>
          <w:b/>
          <w:bCs/>
          <w:sz w:val="8"/>
          <w:szCs w:val="4"/>
        </w:rPr>
      </w:pPr>
    </w:p>
    <w:p w:rsidR="009E0461" w:rsidRDefault="009E0461" w:rsidP="009E0461">
      <w:pPr>
        <w:jc w:val="both"/>
      </w:pPr>
      <w:r w:rsidRPr="00F61CCF">
        <w:rPr>
          <w:bCs/>
          <w:szCs w:val="20"/>
        </w:rPr>
        <w:t>1.</w:t>
      </w:r>
      <w:r>
        <w:rPr>
          <w:b/>
          <w:bCs/>
          <w:szCs w:val="20"/>
        </w:rPr>
        <w:t xml:space="preserve"> </w:t>
      </w:r>
      <w:r w:rsidRPr="00846BAB">
        <w:t>PD should draft a circular in Telugu regarding utilization of CEF and handover to the president, before release of funds</w:t>
      </w:r>
      <w:r>
        <w:t xml:space="preserve"> to the ULBs with a copy to Mission Director, MEPMA, </w:t>
      </w:r>
      <w:proofErr w:type="gramStart"/>
      <w:r>
        <w:t>Hyderabad</w:t>
      </w:r>
      <w:proofErr w:type="gramEnd"/>
      <w:r w:rsidRPr="00846BAB">
        <w:t>.</w:t>
      </w:r>
    </w:p>
    <w:p w:rsidR="009E0461" w:rsidRDefault="009E0461" w:rsidP="009E0461">
      <w:pPr>
        <w:jc w:val="both"/>
      </w:pPr>
    </w:p>
    <w:p w:rsidR="009E0461" w:rsidRPr="005C52F6" w:rsidRDefault="009E0461" w:rsidP="009E0461">
      <w:pPr>
        <w:jc w:val="both"/>
        <w:rPr>
          <w:sz w:val="14"/>
          <w:szCs w:val="14"/>
        </w:rPr>
      </w:pPr>
    </w:p>
    <w:p w:rsidR="009E0461" w:rsidRDefault="009E0461" w:rsidP="009E0461">
      <w:pPr>
        <w:jc w:val="both"/>
      </w:pPr>
      <w:r>
        <w:t xml:space="preserve">2. </w:t>
      </w:r>
      <w:r w:rsidRPr="00846BAB">
        <w:t xml:space="preserve">PD, </w:t>
      </w:r>
      <w:r>
        <w:t>MEPMA</w:t>
      </w:r>
      <w:r w:rsidRPr="00846BAB">
        <w:t xml:space="preserve"> will issue proceedings with the approval of the Dist</w:t>
      </w:r>
      <w:r>
        <w:t xml:space="preserve">rict </w:t>
      </w:r>
      <w:r w:rsidRPr="00846BAB">
        <w:t xml:space="preserve">Collector, for releasing the amount as per eligibility </w:t>
      </w:r>
      <w:r>
        <w:t xml:space="preserve">along with updated online information </w:t>
      </w:r>
      <w:r w:rsidRPr="00846BAB">
        <w:t xml:space="preserve">in favour of </w:t>
      </w:r>
      <w:r>
        <w:t>the SLFs through online transfer.  T</w:t>
      </w:r>
      <w:r w:rsidRPr="00846BAB">
        <w:t xml:space="preserve">he </w:t>
      </w:r>
      <w:r>
        <w:t xml:space="preserve">Project Director should not release amount without online </w:t>
      </w:r>
      <w:proofErr w:type="spellStart"/>
      <w:r>
        <w:t>updation</w:t>
      </w:r>
      <w:proofErr w:type="spellEnd"/>
      <w:r>
        <w:t xml:space="preserve"> of corpus and scrutinizing with earlier releases. </w:t>
      </w:r>
    </w:p>
    <w:p w:rsidR="009E0461" w:rsidRPr="005C52F6" w:rsidRDefault="009E0461" w:rsidP="009E0461">
      <w:pPr>
        <w:jc w:val="both"/>
        <w:rPr>
          <w:sz w:val="14"/>
          <w:szCs w:val="14"/>
        </w:rPr>
      </w:pPr>
    </w:p>
    <w:p w:rsidR="009E0461" w:rsidRDefault="009E0461" w:rsidP="009E0461">
      <w:pPr>
        <w:jc w:val="both"/>
      </w:pPr>
      <w:r>
        <w:t xml:space="preserve">3.  The respective PDs are also instructed to ensure that, the above funds would fulfill the    SC/ST Sub- plan and furnish the particulars of % of SC, ST beneficiaries benefited through above funds in the following </w:t>
      </w:r>
      <w:proofErr w:type="spellStart"/>
      <w:r>
        <w:t>proforma</w:t>
      </w:r>
      <w:proofErr w:type="spellEnd"/>
      <w:r>
        <w:t xml:space="preserve"> along with U.C.</w:t>
      </w:r>
    </w:p>
    <w:p w:rsidR="009E0461" w:rsidRPr="008C231F" w:rsidRDefault="009E0461" w:rsidP="009E0461">
      <w:pPr>
        <w:jc w:val="both"/>
        <w:rPr>
          <w:sz w:val="12"/>
          <w:szCs w:val="12"/>
        </w:rPr>
      </w:pPr>
    </w:p>
    <w:tbl>
      <w:tblPr>
        <w:tblW w:w="5139" w:type="pct"/>
        <w:tblLayout w:type="fixed"/>
        <w:tblLook w:val="04A0"/>
      </w:tblPr>
      <w:tblGrid>
        <w:gridCol w:w="632"/>
        <w:gridCol w:w="1327"/>
        <w:gridCol w:w="1853"/>
        <w:gridCol w:w="1121"/>
        <w:gridCol w:w="1083"/>
        <w:gridCol w:w="794"/>
        <w:gridCol w:w="794"/>
        <w:gridCol w:w="792"/>
        <w:gridCol w:w="706"/>
      </w:tblGrid>
      <w:tr w:rsidR="009E0461" w:rsidRPr="00570B3B" w:rsidTr="00EB0804">
        <w:trPr>
          <w:trHeight w:val="10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proofErr w:type="spellStart"/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SL.No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Name of the town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Name of the SLF for which CEF is sanctioned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No. of  SHGs in those SLFs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No. of Members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 xml:space="preserve">No. of SC's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SC %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 xml:space="preserve">No. of ST's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b/>
                <w:bCs/>
                <w:sz w:val="20"/>
                <w:szCs w:val="20"/>
                <w:lang w:bidi="te-IN"/>
              </w:rPr>
              <w:t>ST %</w:t>
            </w:r>
          </w:p>
        </w:tc>
      </w:tr>
      <w:tr w:rsidR="009E0461" w:rsidRPr="00570B3B" w:rsidTr="00EB0804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9E0461" w:rsidRPr="00570B3B" w:rsidTr="00EB0804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9E0461" w:rsidRPr="00570B3B" w:rsidTr="00EB0804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61" w:rsidRPr="00570B3B" w:rsidRDefault="009E0461" w:rsidP="00EB0804">
            <w:pPr>
              <w:jc w:val="center"/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61" w:rsidRPr="00570B3B" w:rsidRDefault="009E0461" w:rsidP="00EB0804">
            <w:pPr>
              <w:rPr>
                <w:rFonts w:ascii="Arial" w:hAnsi="Arial" w:cs="Arial"/>
                <w:sz w:val="20"/>
                <w:szCs w:val="20"/>
                <w:lang w:bidi="te-IN"/>
              </w:rPr>
            </w:pPr>
            <w:r w:rsidRPr="00570B3B">
              <w:rPr>
                <w:rFonts w:ascii="Arial" w:hAnsi="Arial" w:cs="Arial"/>
                <w:sz w:val="20"/>
                <w:szCs w:val="20"/>
                <w:lang w:bidi="te-IN"/>
              </w:rPr>
              <w:t> </w:t>
            </w:r>
          </w:p>
        </w:tc>
      </w:tr>
    </w:tbl>
    <w:p w:rsidR="009E0461" w:rsidRPr="005C52F6" w:rsidRDefault="009E0461" w:rsidP="009E0461">
      <w:pPr>
        <w:jc w:val="both"/>
        <w:rPr>
          <w:sz w:val="2"/>
          <w:szCs w:val="2"/>
        </w:rPr>
      </w:pPr>
    </w:p>
    <w:p w:rsidR="009E0461" w:rsidRPr="005C52F6" w:rsidRDefault="009E0461" w:rsidP="009E0461">
      <w:pPr>
        <w:jc w:val="both"/>
        <w:rPr>
          <w:sz w:val="10"/>
          <w:szCs w:val="10"/>
        </w:rPr>
      </w:pPr>
    </w:p>
    <w:p w:rsidR="009E0461" w:rsidRPr="00B839E2" w:rsidRDefault="009E0461" w:rsidP="009E0461">
      <w:pPr>
        <w:pStyle w:val="BodyText2"/>
        <w:rPr>
          <w:sz w:val="2"/>
          <w:szCs w:val="2"/>
        </w:rPr>
      </w:pPr>
    </w:p>
    <w:p w:rsidR="009E0461" w:rsidRDefault="009E0461" w:rsidP="009E0461">
      <w:pPr>
        <w:pStyle w:val="BodyText2"/>
      </w:pPr>
      <w:r>
        <w:t xml:space="preserve">4. SLFs OBs &amp; Slum level resource persons (SLF RPs)/Community organizers would be trained in utilization of CEF/RF fund.  Proper utilization will enable the SLFs to access further financial assistance in form of Bank loan etc.,   in future.  </w:t>
      </w:r>
    </w:p>
    <w:p w:rsidR="009E0461" w:rsidRPr="005C52F6" w:rsidRDefault="009E0461" w:rsidP="009E0461">
      <w:pPr>
        <w:pStyle w:val="BodyText2"/>
        <w:rPr>
          <w:sz w:val="14"/>
          <w:szCs w:val="10"/>
        </w:rPr>
      </w:pPr>
    </w:p>
    <w:p w:rsidR="009E0461" w:rsidRPr="00F322EF" w:rsidRDefault="009E0461" w:rsidP="009E0461">
      <w:pPr>
        <w:pStyle w:val="BodyText2"/>
        <w:rPr>
          <w:sz w:val="2"/>
          <w:szCs w:val="2"/>
        </w:rPr>
      </w:pPr>
    </w:p>
    <w:p w:rsidR="009E0461" w:rsidRDefault="009E0461" w:rsidP="009E0461">
      <w:pPr>
        <w:pStyle w:val="BodyText2"/>
      </w:pPr>
      <w:r>
        <w:t xml:space="preserve">5. </w:t>
      </w:r>
      <w:r w:rsidRPr="00F56949">
        <w:t>A public function</w:t>
      </w:r>
      <w:r>
        <w:t xml:space="preserve"> duly inviting public representatives </w:t>
      </w:r>
      <w:r w:rsidRPr="00F56949">
        <w:t xml:space="preserve">can also be held for inviting all the </w:t>
      </w:r>
      <w:r>
        <w:t xml:space="preserve">SLFs </w:t>
      </w:r>
      <w:r w:rsidRPr="00F56949">
        <w:t xml:space="preserve">to explain the concept of </w:t>
      </w:r>
      <w:r>
        <w:t>Capacity Enhancement Fund / Revolving Fund and its proper utilization as per the guidelines communicated vide ref.1</w:t>
      </w:r>
      <w:r w:rsidRPr="00FF1D70">
        <w:rPr>
          <w:vertAlign w:val="superscript"/>
        </w:rPr>
        <w:t>st</w:t>
      </w:r>
      <w:r>
        <w:t xml:space="preserve"> cited above.</w:t>
      </w:r>
    </w:p>
    <w:p w:rsidR="009E0461" w:rsidRDefault="009E0461" w:rsidP="009E0461">
      <w:pPr>
        <w:pStyle w:val="BodyText2"/>
      </w:pPr>
    </w:p>
    <w:p w:rsidR="009E0461" w:rsidRPr="005C52F6" w:rsidRDefault="009E0461" w:rsidP="009E0461">
      <w:pPr>
        <w:pStyle w:val="BodyText2"/>
        <w:rPr>
          <w:sz w:val="12"/>
          <w:szCs w:val="8"/>
        </w:rPr>
      </w:pPr>
    </w:p>
    <w:p w:rsidR="009E0461" w:rsidRPr="00F322EF" w:rsidRDefault="009E0461" w:rsidP="009E0461">
      <w:pPr>
        <w:pStyle w:val="BodyText2"/>
        <w:rPr>
          <w:sz w:val="2"/>
          <w:szCs w:val="2"/>
        </w:rPr>
      </w:pPr>
    </w:p>
    <w:p w:rsidR="009E0461" w:rsidRPr="00484D73" w:rsidRDefault="009E0461" w:rsidP="009E0461">
      <w:pPr>
        <w:pStyle w:val="BodyText2"/>
        <w:rPr>
          <w:sz w:val="2"/>
          <w:szCs w:val="2"/>
        </w:rPr>
      </w:pPr>
    </w:p>
    <w:p w:rsidR="009E0461" w:rsidRPr="00583053" w:rsidRDefault="009E0461" w:rsidP="009E0461">
      <w:pPr>
        <w:tabs>
          <w:tab w:val="left" w:pos="1863"/>
        </w:tabs>
        <w:jc w:val="both"/>
        <w:rPr>
          <w:rFonts w:ascii="Calibri" w:hAnsi="Calibri"/>
          <w:b/>
          <w:bCs/>
          <w:color w:val="000000"/>
          <w:lang w:bidi="te-IN"/>
        </w:rPr>
      </w:pPr>
      <w:r>
        <w:t xml:space="preserve">        </w:t>
      </w:r>
      <w:r w:rsidRPr="00325D1F">
        <w:t xml:space="preserve">Hence the Finance Manager, MEPMA is requested to release </w:t>
      </w:r>
      <w:r>
        <w:t xml:space="preserve">an amount of               </w:t>
      </w:r>
      <w:r w:rsidRPr="00A55E61">
        <w:rPr>
          <w:b/>
          <w:bCs/>
        </w:rPr>
        <w:t xml:space="preserve">Rs. </w:t>
      </w:r>
      <w:r w:rsidRPr="00726DCC">
        <w:rPr>
          <w:b/>
          <w:bCs/>
          <w:color w:val="000000"/>
          <w:sz w:val="22"/>
          <w:szCs w:val="22"/>
          <w:lang w:bidi="te-IN"/>
        </w:rPr>
        <w:t>3</w:t>
      </w:r>
      <w:r>
        <w:rPr>
          <w:b/>
          <w:bCs/>
          <w:color w:val="000000"/>
          <w:sz w:val="22"/>
          <w:szCs w:val="22"/>
          <w:lang w:bidi="te-IN"/>
        </w:rPr>
        <w:t>,</w:t>
      </w:r>
      <w:r w:rsidRPr="00726DCC">
        <w:rPr>
          <w:b/>
          <w:bCs/>
          <w:color w:val="000000"/>
          <w:sz w:val="22"/>
          <w:szCs w:val="22"/>
          <w:lang w:bidi="te-IN"/>
        </w:rPr>
        <w:t>51</w:t>
      </w:r>
      <w:r>
        <w:rPr>
          <w:b/>
          <w:bCs/>
          <w:color w:val="000000"/>
          <w:sz w:val="22"/>
          <w:szCs w:val="22"/>
          <w:lang w:bidi="te-IN"/>
        </w:rPr>
        <w:t>,0</w:t>
      </w:r>
      <w:r w:rsidRPr="00726DCC">
        <w:rPr>
          <w:b/>
          <w:bCs/>
          <w:color w:val="000000"/>
          <w:sz w:val="22"/>
          <w:szCs w:val="22"/>
          <w:lang w:bidi="te-IN"/>
        </w:rPr>
        <w:t>6</w:t>
      </w:r>
      <w:r>
        <w:rPr>
          <w:b/>
          <w:bCs/>
          <w:color w:val="000000"/>
          <w:sz w:val="22"/>
          <w:szCs w:val="22"/>
          <w:lang w:bidi="te-IN"/>
        </w:rPr>
        <w:t>,</w:t>
      </w:r>
      <w:r w:rsidRPr="00726DCC">
        <w:rPr>
          <w:b/>
          <w:bCs/>
          <w:color w:val="000000"/>
          <w:sz w:val="22"/>
          <w:szCs w:val="22"/>
          <w:lang w:bidi="te-IN"/>
        </w:rPr>
        <w:t>118</w:t>
      </w:r>
      <w:r w:rsidRPr="00A55E61">
        <w:rPr>
          <w:b/>
          <w:bCs/>
        </w:rPr>
        <w:t>/</w:t>
      </w:r>
      <w:r>
        <w:rPr>
          <w:b/>
          <w:bCs/>
        </w:rPr>
        <w:t>-</w:t>
      </w:r>
      <w:r w:rsidRPr="00A55E61">
        <w:rPr>
          <w:b/>
          <w:bCs/>
        </w:rPr>
        <w:t xml:space="preserve"> </w:t>
      </w:r>
      <w:r w:rsidRPr="00583053">
        <w:rPr>
          <w:sz w:val="22"/>
          <w:szCs w:val="22"/>
        </w:rPr>
        <w:t xml:space="preserve">(Rupees  </w:t>
      </w:r>
      <w:r>
        <w:t xml:space="preserve">Three </w:t>
      </w:r>
      <w:proofErr w:type="spellStart"/>
      <w:r w:rsidRPr="00583053">
        <w:t>Crore</w:t>
      </w:r>
      <w:r>
        <w:t>s</w:t>
      </w:r>
      <w:proofErr w:type="spellEnd"/>
      <w:r w:rsidRPr="00583053">
        <w:t xml:space="preserve"> </w:t>
      </w:r>
      <w:r>
        <w:t>Fifty One</w:t>
      </w:r>
      <w:r w:rsidRPr="00583053">
        <w:t xml:space="preserve"> </w:t>
      </w:r>
      <w:proofErr w:type="spellStart"/>
      <w:r w:rsidRPr="00583053">
        <w:t>Lakhs</w:t>
      </w:r>
      <w:proofErr w:type="spellEnd"/>
      <w:r w:rsidRPr="00583053">
        <w:t xml:space="preserve"> </w:t>
      </w:r>
      <w:r>
        <w:t xml:space="preserve">Six </w:t>
      </w:r>
      <w:r w:rsidRPr="00583053">
        <w:t xml:space="preserve">Thousand </w:t>
      </w:r>
      <w:r>
        <w:t>One</w:t>
      </w:r>
      <w:r w:rsidRPr="00583053">
        <w:t xml:space="preserve"> Hundred and </w:t>
      </w:r>
      <w:r>
        <w:t>Eighteen</w:t>
      </w:r>
      <w:r w:rsidRPr="00583053">
        <w:t xml:space="preserve"> Only)</w:t>
      </w:r>
      <w:r>
        <w:t xml:space="preserve"> </w:t>
      </w:r>
      <w:r w:rsidRPr="00FD0A0A">
        <w:rPr>
          <w:bCs/>
          <w:iCs/>
        </w:rPr>
        <w:t>in</w:t>
      </w:r>
      <w:r w:rsidRPr="00897D2E">
        <w:rPr>
          <w:b/>
        </w:rPr>
        <w:t xml:space="preserve"> </w:t>
      </w:r>
      <w:r>
        <w:t xml:space="preserve">favour of the Project Directors, MEPMA,  Khammam, West </w:t>
      </w:r>
      <w:proofErr w:type="spellStart"/>
      <w:r>
        <w:t>Godavari,Adilabad</w:t>
      </w:r>
      <w:proofErr w:type="spellEnd"/>
      <w:r>
        <w:t xml:space="preserve">, </w:t>
      </w:r>
      <w:proofErr w:type="spellStart"/>
      <w:r>
        <w:t>Karimnagar,Vizianagaram</w:t>
      </w:r>
      <w:proofErr w:type="spellEnd"/>
      <w:r>
        <w:t xml:space="preserve">, Kurnool and </w:t>
      </w:r>
      <w:proofErr w:type="spellStart"/>
      <w:r>
        <w:t>Srikakulam</w:t>
      </w:r>
      <w:proofErr w:type="spellEnd"/>
      <w:r>
        <w:t xml:space="preserve"> districts as mentioned in the table above from UWSP component – Revolving fund sub component of SJSRY. </w:t>
      </w:r>
    </w:p>
    <w:p w:rsidR="009E0461" w:rsidRPr="005C52F6" w:rsidRDefault="009E0461" w:rsidP="009E0461">
      <w:pPr>
        <w:pStyle w:val="BodyText2"/>
        <w:rPr>
          <w:b/>
          <w:bCs/>
          <w:i/>
          <w:iCs/>
          <w:sz w:val="16"/>
          <w:szCs w:val="12"/>
        </w:rPr>
      </w:pPr>
      <w:r>
        <w:t xml:space="preserve"> </w:t>
      </w:r>
      <w:r>
        <w:tab/>
      </w:r>
      <w:r>
        <w:rPr>
          <w:b/>
          <w:bCs/>
          <w:i/>
          <w:iCs/>
        </w:rPr>
        <w:tab/>
        <w:t xml:space="preserve">        </w:t>
      </w:r>
    </w:p>
    <w:p w:rsidR="009E0461" w:rsidRDefault="009E0461" w:rsidP="009E0461">
      <w:r w:rsidRPr="00E347DB">
        <w:rPr>
          <w:b/>
          <w:bCs/>
        </w:rPr>
        <w:t>Encl:</w:t>
      </w:r>
      <w:r>
        <w:t xml:space="preserve">  Annexure </w:t>
      </w:r>
    </w:p>
    <w:p w:rsidR="009E0461" w:rsidRDefault="009E0461" w:rsidP="009E0461">
      <w:pPr>
        <w:pStyle w:val="BodyText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</w:t>
      </w:r>
    </w:p>
    <w:p w:rsidR="009E0461" w:rsidRDefault="009E0461" w:rsidP="009E0461">
      <w:pPr>
        <w:ind w:left="4320"/>
        <w:contextualSpacing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9E0461" w:rsidRDefault="009E0461" w:rsidP="009E0461">
      <w:pPr>
        <w:ind w:left="5760"/>
        <w:contextualSpacing/>
      </w:pPr>
      <w:r>
        <w:rPr>
          <w:b/>
          <w:bCs/>
        </w:rPr>
        <w:t xml:space="preserve">        MISSION DIRECTOR</w:t>
      </w:r>
    </w:p>
    <w:p w:rsidR="009E0461" w:rsidRDefault="009E0461" w:rsidP="009E0461">
      <w:pPr>
        <w:rPr>
          <w:b/>
          <w:bCs/>
        </w:rPr>
      </w:pPr>
    </w:p>
    <w:p w:rsidR="009E0461" w:rsidRDefault="009E0461" w:rsidP="009E0461">
      <w:pPr>
        <w:rPr>
          <w:b/>
          <w:bCs/>
        </w:rPr>
      </w:pPr>
    </w:p>
    <w:p w:rsidR="009E0461" w:rsidRDefault="009E0461" w:rsidP="009E0461">
      <w:proofErr w:type="gramStart"/>
      <w:r>
        <w:t>To the Finance Manager, MEPMA for taking necessary action.</w:t>
      </w:r>
      <w:proofErr w:type="gramEnd"/>
    </w:p>
    <w:p w:rsidR="009E0461" w:rsidRPr="008C231F" w:rsidRDefault="009E0461" w:rsidP="009E0461">
      <w:pPr>
        <w:rPr>
          <w:sz w:val="18"/>
          <w:szCs w:val="18"/>
        </w:rPr>
      </w:pPr>
    </w:p>
    <w:p w:rsidR="009E0461" w:rsidRDefault="009E0461" w:rsidP="009E0461">
      <w:pPr>
        <w:pStyle w:val="BodyText2"/>
      </w:pPr>
      <w:r>
        <w:t>The Municipal Commissioners, through the Project Directors, MEPMA to utilize the fund as per the guidelines and submit utilization certificate to the Mission Director, MEPMA.</w:t>
      </w:r>
    </w:p>
    <w:p w:rsidR="009E0461" w:rsidRDefault="009E0461" w:rsidP="009E0461">
      <w:pPr>
        <w:tabs>
          <w:tab w:val="left" w:pos="3350"/>
        </w:tabs>
      </w:pPr>
      <w:proofErr w:type="gramStart"/>
      <w:r>
        <w:t>Copy to TLF OBs through PDs concerned.</w:t>
      </w:r>
      <w:proofErr w:type="gramEnd"/>
    </w:p>
    <w:p w:rsidR="002935DD" w:rsidRDefault="002935DD"/>
    <w:p w:rsidR="00FE48E7" w:rsidRDefault="00FE48E7"/>
    <w:p w:rsidR="00FE48E7" w:rsidRDefault="00FE48E7"/>
    <w:tbl>
      <w:tblPr>
        <w:tblW w:w="6261" w:type="pct"/>
        <w:tblInd w:w="-1223" w:type="dxa"/>
        <w:tblLook w:val="04A0"/>
      </w:tblPr>
      <w:tblGrid>
        <w:gridCol w:w="724"/>
        <w:gridCol w:w="1562"/>
        <w:gridCol w:w="784"/>
        <w:gridCol w:w="986"/>
        <w:gridCol w:w="2673"/>
        <w:gridCol w:w="1256"/>
        <w:gridCol w:w="1047"/>
        <w:gridCol w:w="706"/>
        <w:gridCol w:w="1352"/>
      </w:tblGrid>
      <w:tr w:rsidR="00FE48E7" w:rsidRPr="00FE48E7" w:rsidTr="00FE48E7">
        <w:trPr>
          <w:trHeight w:val="4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bookmarkStart w:id="0" w:name="RANGE!A553:I595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ANNEXURE</w:t>
            </w:r>
            <w:bookmarkEnd w:id="0"/>
          </w:p>
        </w:tc>
      </w:tr>
      <w:tr w:rsidR="00FE48E7" w:rsidRPr="00FE48E7" w:rsidTr="00FE48E7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 xml:space="preserve">Abstract of  Khammam, West </w:t>
            </w: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Godavari,Adilabad</w:t>
            </w:r>
            <w:proofErr w:type="spellEnd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 xml:space="preserve">, </w:t>
            </w: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Karimnagar,Vizianagaram</w:t>
            </w:r>
            <w:proofErr w:type="spellEnd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 xml:space="preserve">, </w:t>
            </w: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br/>
              <w:t xml:space="preserve">Kurnool and </w:t>
            </w: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Srikakulam</w:t>
            </w:r>
            <w:proofErr w:type="spellEnd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 xml:space="preserve"> Districts</w:t>
            </w:r>
          </w:p>
        </w:tc>
      </w:tr>
      <w:tr w:rsidR="00FE48E7" w:rsidRPr="00FE48E7" w:rsidTr="00FE48E7">
        <w:trPr>
          <w:trHeight w:val="3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proofErr w:type="spellStart"/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Sl.No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Name of the District &amp; ULB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Total no of SLFs  in the ULBs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 xml:space="preserve"> No of SLFs for which CEF already released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SLFs Proposed and certified by the CO/PRP/</w:t>
            </w:r>
            <w:proofErr w:type="spellStart"/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TPrO</w:t>
            </w:r>
            <w:proofErr w:type="spellEnd"/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/Municipal Commissioner/IB/PD for CEF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SLFs Sanctioned for CEF now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Part Payment /Balance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New SLFs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CEF now released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Khammam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r w:rsidRPr="00FE48E7">
              <w:rPr>
                <w:lang w:bidi="te-IN"/>
              </w:rPr>
              <w:t>Khammam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151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88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1678225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Yellandu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353743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Sathupally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303400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Kothagudem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471890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Palwancha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263545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Manuguru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302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221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3270803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West Godavari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Bhimavaram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1400000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Palacole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proofErr w:type="spellStart"/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Narsapur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Kovuru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5000000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Adilabad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Adilabad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1124750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Bhainsa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1500000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Kagaznagar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Nirmal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32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2900000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Mancherial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4500000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209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56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10424750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lastRenderedPageBreak/>
              <w:t>Karimnagar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Koratla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3200000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Metpally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2800000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6000000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Vizianagaram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Vizianagaram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3100000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Salur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1300000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proofErr w:type="spellStart"/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Parvathipuram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1000000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proofErr w:type="spellStart"/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Bobbili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2300000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214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72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7700000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Kurnool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proofErr w:type="spellStart"/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Dhone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1100000</w:t>
            </w:r>
          </w:p>
        </w:tc>
      </w:tr>
      <w:tr w:rsidR="00FE48E7" w:rsidRPr="00FE48E7" w:rsidTr="00FE48E7">
        <w:trPr>
          <w:trHeight w:val="40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proofErr w:type="spellStart"/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Srikakulam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 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Srikakulam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495065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Ichapuram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sz w:val="28"/>
                <w:szCs w:val="28"/>
                <w:lang w:bidi="te-IN"/>
              </w:rPr>
            </w:pPr>
            <w:r w:rsidRPr="00FE48E7">
              <w:rPr>
                <w:sz w:val="28"/>
                <w:szCs w:val="28"/>
                <w:lang w:bidi="te-IN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725632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color w:val="000000"/>
                <w:lang w:bidi="te-IN"/>
              </w:rPr>
            </w:pPr>
            <w:r w:rsidRPr="00FE48E7">
              <w:rPr>
                <w:color w:val="000000"/>
                <w:lang w:bidi="te-IN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rPr>
                <w:lang w:bidi="te-IN"/>
              </w:rPr>
            </w:pPr>
            <w:proofErr w:type="spellStart"/>
            <w:r w:rsidRPr="00FE48E7">
              <w:rPr>
                <w:lang w:bidi="te-IN"/>
              </w:rPr>
              <w:t>Rajam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8"/>
                <w:szCs w:val="28"/>
                <w:lang w:bidi="te-IN"/>
              </w:rPr>
              <w:t>389868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62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1610565</w:t>
            </w:r>
          </w:p>
        </w:tc>
      </w:tr>
      <w:tr w:rsidR="00FE48E7" w:rsidRPr="00FE48E7" w:rsidTr="00FE48E7">
        <w:trPr>
          <w:trHeight w:val="40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color w:val="000000"/>
                <w:sz w:val="22"/>
                <w:szCs w:val="22"/>
                <w:lang w:bidi="te-IN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8E7" w:rsidRPr="00FE48E7" w:rsidRDefault="00FE48E7" w:rsidP="00FE48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te-IN"/>
              </w:rPr>
              <w:t>Grand 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1057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435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396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368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327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E7" w:rsidRPr="00FE48E7" w:rsidRDefault="00FE48E7" w:rsidP="00FE48E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</w:pPr>
            <w:r w:rsidRPr="00FE48E7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te-IN"/>
              </w:rPr>
              <w:t>35106118</w:t>
            </w:r>
          </w:p>
        </w:tc>
      </w:tr>
      <w:tr w:rsidR="00FE48E7" w:rsidRPr="00FE48E7" w:rsidTr="00FE48E7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E7" w:rsidRPr="00FE48E7" w:rsidRDefault="00FE48E7" w:rsidP="00FE48E7">
            <w:pPr>
              <w:rPr>
                <w:b/>
                <w:bCs/>
                <w:color w:val="000000"/>
                <w:sz w:val="22"/>
                <w:szCs w:val="22"/>
                <w:lang w:bidi="te-IN"/>
              </w:rPr>
            </w:pPr>
            <w:r w:rsidRPr="00FE48E7">
              <w:rPr>
                <w:b/>
                <w:bCs/>
                <w:color w:val="000000"/>
                <w:sz w:val="22"/>
                <w:szCs w:val="22"/>
                <w:lang w:bidi="te-IN"/>
              </w:rPr>
              <w:t xml:space="preserve">(Rupees.  </w:t>
            </w:r>
            <w:r w:rsidRPr="00FE48E7">
              <w:rPr>
                <w:b/>
                <w:bCs/>
                <w:color w:val="000000"/>
                <w:lang w:bidi="te-IN"/>
              </w:rPr>
              <w:t xml:space="preserve">Three </w:t>
            </w:r>
            <w:proofErr w:type="spellStart"/>
            <w:r w:rsidRPr="00FE48E7">
              <w:rPr>
                <w:b/>
                <w:bCs/>
                <w:color w:val="000000"/>
                <w:lang w:bidi="te-IN"/>
              </w:rPr>
              <w:t>Crores</w:t>
            </w:r>
            <w:proofErr w:type="spellEnd"/>
            <w:r w:rsidRPr="00FE48E7">
              <w:rPr>
                <w:b/>
                <w:bCs/>
                <w:color w:val="000000"/>
                <w:lang w:bidi="te-IN"/>
              </w:rPr>
              <w:t xml:space="preserve"> Fifty One </w:t>
            </w:r>
            <w:proofErr w:type="spellStart"/>
            <w:r w:rsidRPr="00FE48E7">
              <w:rPr>
                <w:b/>
                <w:bCs/>
                <w:color w:val="000000"/>
                <w:lang w:bidi="te-IN"/>
              </w:rPr>
              <w:t>Lakhs</w:t>
            </w:r>
            <w:proofErr w:type="spellEnd"/>
            <w:r w:rsidRPr="00FE48E7">
              <w:rPr>
                <w:b/>
                <w:bCs/>
                <w:color w:val="000000"/>
                <w:lang w:bidi="te-IN"/>
              </w:rPr>
              <w:t xml:space="preserve"> Six Thousand One Hundred and Eighteen Only)</w:t>
            </w:r>
          </w:p>
        </w:tc>
      </w:tr>
    </w:tbl>
    <w:p w:rsidR="00FE48E7" w:rsidRDefault="00FE48E7"/>
    <w:sectPr w:rsidR="00FE48E7" w:rsidSect="009E0461">
      <w:pgSz w:w="12240" w:h="15840" w:code="1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E0461"/>
    <w:rsid w:val="000E29C7"/>
    <w:rsid w:val="001356BF"/>
    <w:rsid w:val="00144A22"/>
    <w:rsid w:val="002826AD"/>
    <w:rsid w:val="002935DD"/>
    <w:rsid w:val="003331C3"/>
    <w:rsid w:val="003D49F9"/>
    <w:rsid w:val="0049579F"/>
    <w:rsid w:val="005270AF"/>
    <w:rsid w:val="006054F2"/>
    <w:rsid w:val="00657F3F"/>
    <w:rsid w:val="006F33BE"/>
    <w:rsid w:val="00750991"/>
    <w:rsid w:val="007A0059"/>
    <w:rsid w:val="007E378B"/>
    <w:rsid w:val="007F4658"/>
    <w:rsid w:val="00910E1F"/>
    <w:rsid w:val="009C4CD0"/>
    <w:rsid w:val="009D0D9D"/>
    <w:rsid w:val="009E0461"/>
    <w:rsid w:val="00A360E0"/>
    <w:rsid w:val="00A44F55"/>
    <w:rsid w:val="00AF25CB"/>
    <w:rsid w:val="00B57F59"/>
    <w:rsid w:val="00B83760"/>
    <w:rsid w:val="00B8393E"/>
    <w:rsid w:val="00B84F23"/>
    <w:rsid w:val="00BA1FA1"/>
    <w:rsid w:val="00C55484"/>
    <w:rsid w:val="00CA21CA"/>
    <w:rsid w:val="00CF5D08"/>
    <w:rsid w:val="00D269A8"/>
    <w:rsid w:val="00D8781F"/>
    <w:rsid w:val="00DC2D7A"/>
    <w:rsid w:val="00EB772A"/>
    <w:rsid w:val="00EE46B0"/>
    <w:rsid w:val="00EF3F19"/>
    <w:rsid w:val="00EF61CA"/>
    <w:rsid w:val="00F019B5"/>
    <w:rsid w:val="00F57230"/>
    <w:rsid w:val="00F7305E"/>
    <w:rsid w:val="00FE0BF3"/>
    <w:rsid w:val="00FE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61"/>
    <w:rPr>
      <w:bCs w:val="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5484"/>
    <w:pPr>
      <w:keepNext/>
      <w:outlineLvl w:val="0"/>
    </w:pPr>
    <w:rPr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C55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484"/>
    <w:rPr>
      <w:rFonts w:ascii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55484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55484"/>
    <w:rPr>
      <w:rFonts w:ascii="Cambria" w:eastAsia="Times New Roman" w:hAnsi="Cambria" w:cs="Gautami"/>
      <w:b/>
      <w:bCs/>
      <w:sz w:val="26"/>
      <w:szCs w:val="26"/>
    </w:rPr>
  </w:style>
  <w:style w:type="paragraph" w:styleId="NoSpacing">
    <w:name w:val="No Spacing"/>
    <w:uiPriority w:val="1"/>
    <w:qFormat/>
    <w:rsid w:val="00C554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484"/>
    <w:pPr>
      <w:ind w:left="720"/>
    </w:pPr>
    <w:rPr>
      <w:bCs/>
    </w:rPr>
  </w:style>
  <w:style w:type="paragraph" w:styleId="BodyTextIndent">
    <w:name w:val="Body Text Indent"/>
    <w:basedOn w:val="Normal"/>
    <w:link w:val="BodyTextIndentChar"/>
    <w:rsid w:val="009E0461"/>
    <w:pPr>
      <w:ind w:left="216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0461"/>
    <w:rPr>
      <w:bCs w:val="0"/>
      <w:szCs w:val="20"/>
      <w:lang w:bidi="ar-SA"/>
    </w:rPr>
  </w:style>
  <w:style w:type="paragraph" w:styleId="BodyText2">
    <w:name w:val="Body Text 2"/>
    <w:basedOn w:val="Normal"/>
    <w:link w:val="BodyText2Char"/>
    <w:rsid w:val="009E046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E0461"/>
    <w:rPr>
      <w:bCs w:val="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61"/>
    <w:rPr>
      <w:rFonts w:ascii="Tahoma" w:hAnsi="Tahoma" w:cs="Tahoma"/>
      <w:bCs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5571</Characters>
  <Application>Microsoft Office Word</Application>
  <DocSecurity>0</DocSecurity>
  <Lines>46</Lines>
  <Paragraphs>13</Paragraphs>
  <ScaleCrop>false</ScaleCrop>
  <Company>mepma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2</cp:revision>
  <dcterms:created xsi:type="dcterms:W3CDTF">2014-02-28T06:45:00Z</dcterms:created>
  <dcterms:modified xsi:type="dcterms:W3CDTF">2014-02-28T06:48:00Z</dcterms:modified>
</cp:coreProperties>
</file>