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11" w:rsidRDefault="000C2074" w:rsidP="006A563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Revised </w:t>
      </w:r>
      <w:r w:rsidR="00EA0C40" w:rsidRPr="00AA6656">
        <w:rPr>
          <w:rFonts w:ascii="Times New Roman" w:hAnsi="Times New Roman" w:cs="Times New Roman"/>
          <w:b/>
          <w:sz w:val="28"/>
          <w:szCs w:val="24"/>
        </w:rPr>
        <w:t xml:space="preserve">Minutes </w:t>
      </w:r>
      <w:r w:rsidR="00EC648C" w:rsidRPr="00AA6656">
        <w:rPr>
          <w:rFonts w:ascii="Times New Roman" w:hAnsi="Times New Roman" w:cs="Times New Roman"/>
          <w:b/>
          <w:sz w:val="28"/>
          <w:szCs w:val="24"/>
        </w:rPr>
        <w:t xml:space="preserve">of </w:t>
      </w:r>
      <w:r w:rsidR="00AA6656" w:rsidRPr="00AA6656">
        <w:rPr>
          <w:rFonts w:ascii="Times New Roman" w:hAnsi="Times New Roman" w:cs="Times New Roman"/>
          <w:b/>
          <w:sz w:val="28"/>
          <w:szCs w:val="24"/>
        </w:rPr>
        <w:t>the Review</w:t>
      </w:r>
      <w:r w:rsidR="00EC648C" w:rsidRPr="00AA6656">
        <w:rPr>
          <w:rFonts w:ascii="Times New Roman" w:hAnsi="Times New Roman" w:cs="Times New Roman"/>
          <w:b/>
          <w:sz w:val="28"/>
          <w:szCs w:val="24"/>
        </w:rPr>
        <w:t xml:space="preserve"> Meeting of </w:t>
      </w:r>
      <w:r w:rsidR="00EA0C40" w:rsidRPr="00AA6656">
        <w:rPr>
          <w:rFonts w:ascii="Times New Roman" w:hAnsi="Times New Roman" w:cs="Times New Roman"/>
          <w:b/>
          <w:sz w:val="28"/>
          <w:szCs w:val="24"/>
        </w:rPr>
        <w:t xml:space="preserve">DMCs </w:t>
      </w:r>
      <w:r w:rsidR="00AA6656" w:rsidRPr="00AA6656">
        <w:rPr>
          <w:rFonts w:ascii="Times New Roman" w:hAnsi="Times New Roman" w:cs="Times New Roman"/>
          <w:b/>
          <w:sz w:val="28"/>
          <w:szCs w:val="24"/>
        </w:rPr>
        <w:t>(Bank</w:t>
      </w:r>
      <w:r w:rsidR="00EA0C40" w:rsidRPr="00AA6656">
        <w:rPr>
          <w:rFonts w:ascii="Times New Roman" w:hAnsi="Times New Roman" w:cs="Times New Roman"/>
          <w:b/>
          <w:sz w:val="28"/>
          <w:szCs w:val="24"/>
        </w:rPr>
        <w:t xml:space="preserve"> Linkage) held on </w:t>
      </w:r>
    </w:p>
    <w:p w:rsidR="00C709D9" w:rsidRPr="00AA6656" w:rsidRDefault="00EA0C40" w:rsidP="006A56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6656">
        <w:rPr>
          <w:rFonts w:ascii="Times New Roman" w:hAnsi="Times New Roman" w:cs="Times New Roman"/>
          <w:b/>
          <w:sz w:val="28"/>
          <w:szCs w:val="24"/>
        </w:rPr>
        <w:t xml:space="preserve">19-04-2014 at 10:30 </w:t>
      </w:r>
      <w:r w:rsidR="00AA6656" w:rsidRPr="00AA6656">
        <w:rPr>
          <w:rFonts w:ascii="Times New Roman" w:hAnsi="Times New Roman" w:cs="Times New Roman"/>
          <w:b/>
          <w:sz w:val="28"/>
          <w:szCs w:val="24"/>
        </w:rPr>
        <w:t>AM in</w:t>
      </w:r>
      <w:r w:rsidRPr="00AA6656">
        <w:rPr>
          <w:rFonts w:ascii="Times New Roman" w:hAnsi="Times New Roman" w:cs="Times New Roman"/>
          <w:b/>
          <w:sz w:val="28"/>
          <w:szCs w:val="24"/>
        </w:rPr>
        <w:t xml:space="preserve"> MEPMA H.O., Hyderabad</w:t>
      </w:r>
      <w:r w:rsidRPr="00AA66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0C40" w:rsidRPr="00AA6656" w:rsidRDefault="00EA0C40" w:rsidP="006A5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C40" w:rsidRPr="00AA6656" w:rsidRDefault="00EA0C40" w:rsidP="006A5635">
      <w:pPr>
        <w:jc w:val="both"/>
        <w:rPr>
          <w:rFonts w:ascii="Times New Roman" w:hAnsi="Times New Roman" w:cs="Times New Roman"/>
          <w:sz w:val="24"/>
          <w:szCs w:val="24"/>
        </w:rPr>
      </w:pPr>
      <w:r w:rsidRPr="00AA6656">
        <w:rPr>
          <w:rFonts w:ascii="Times New Roman" w:hAnsi="Times New Roman" w:cs="Times New Roman"/>
          <w:sz w:val="24"/>
          <w:szCs w:val="24"/>
        </w:rPr>
        <w:tab/>
        <w:t xml:space="preserve">The DMCs from 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all </w:t>
      </w:r>
      <w:r w:rsidRPr="00AA6656">
        <w:rPr>
          <w:rFonts w:ascii="Times New Roman" w:hAnsi="Times New Roman" w:cs="Times New Roman"/>
          <w:sz w:val="24"/>
          <w:szCs w:val="24"/>
        </w:rPr>
        <w:t xml:space="preserve">the DPMUs 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and Mission Cities have attended </w:t>
      </w:r>
      <w:r w:rsidR="00AA6656" w:rsidRPr="00AA6656">
        <w:rPr>
          <w:rFonts w:ascii="Times New Roman" w:hAnsi="Times New Roman" w:cs="Times New Roman"/>
          <w:sz w:val="24"/>
          <w:szCs w:val="24"/>
        </w:rPr>
        <w:t>a review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 meeting</w:t>
      </w:r>
      <w:r w:rsidR="00EC648C" w:rsidRPr="00AA665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A6656">
        <w:rPr>
          <w:rFonts w:ascii="Times New Roman" w:hAnsi="Times New Roman" w:cs="Times New Roman"/>
          <w:sz w:val="24"/>
          <w:szCs w:val="24"/>
        </w:rPr>
        <w:t xml:space="preserve">held on 19-04-2014 at 10:30 AM 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in MEPMA H.O. </w:t>
      </w:r>
      <w:r w:rsidRPr="00AA6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656">
        <w:rPr>
          <w:rFonts w:ascii="Times New Roman" w:hAnsi="Times New Roman" w:cs="Times New Roman"/>
          <w:sz w:val="24"/>
          <w:szCs w:val="24"/>
        </w:rPr>
        <w:t xml:space="preserve">AMD (SD-1) </w:t>
      </w:r>
      <w:proofErr w:type="spellStart"/>
      <w:r w:rsidRPr="00AA6656">
        <w:rPr>
          <w:rFonts w:ascii="Times New Roman" w:hAnsi="Times New Roman" w:cs="Times New Roman"/>
          <w:sz w:val="24"/>
          <w:szCs w:val="24"/>
        </w:rPr>
        <w:t>Sri.</w:t>
      </w:r>
      <w:r w:rsidR="00EC648C" w:rsidRPr="00AA665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EC648C" w:rsidRPr="00AA6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648C" w:rsidRPr="00AA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56">
        <w:rPr>
          <w:rFonts w:ascii="Times New Roman" w:hAnsi="Times New Roman" w:cs="Times New Roman"/>
          <w:sz w:val="24"/>
          <w:szCs w:val="24"/>
        </w:rPr>
        <w:t>Vizai</w:t>
      </w:r>
      <w:proofErr w:type="spellEnd"/>
      <w:r w:rsidRPr="00AA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56">
        <w:rPr>
          <w:rFonts w:ascii="Times New Roman" w:hAnsi="Times New Roman" w:cs="Times New Roman"/>
          <w:sz w:val="24"/>
          <w:szCs w:val="24"/>
        </w:rPr>
        <w:t>Bhaskar</w:t>
      </w:r>
      <w:proofErr w:type="spellEnd"/>
      <w:r w:rsidR="00EC648C" w:rsidRPr="00AA6656">
        <w:rPr>
          <w:rFonts w:ascii="Times New Roman" w:hAnsi="Times New Roman" w:cs="Times New Roman"/>
          <w:sz w:val="24"/>
          <w:szCs w:val="24"/>
        </w:rPr>
        <w:t xml:space="preserve"> in </w:t>
      </w:r>
      <w:r w:rsidR="00327B75">
        <w:rPr>
          <w:rFonts w:ascii="Times New Roman" w:hAnsi="Times New Roman" w:cs="Times New Roman"/>
          <w:sz w:val="24"/>
          <w:szCs w:val="24"/>
        </w:rPr>
        <w:t>h</w:t>
      </w:r>
      <w:r w:rsidR="00EC648C" w:rsidRPr="00AA6656">
        <w:rPr>
          <w:rFonts w:ascii="Times New Roman" w:hAnsi="Times New Roman" w:cs="Times New Roman"/>
          <w:sz w:val="24"/>
          <w:szCs w:val="24"/>
        </w:rPr>
        <w:t>is opening remarks</w:t>
      </w:r>
      <w:r w:rsidR="00327B75">
        <w:rPr>
          <w:rFonts w:ascii="Times New Roman" w:hAnsi="Times New Roman" w:cs="Times New Roman"/>
          <w:sz w:val="24"/>
          <w:szCs w:val="24"/>
        </w:rPr>
        <w:t>,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 </w:t>
      </w:r>
      <w:r w:rsidRPr="00AA6656">
        <w:rPr>
          <w:rFonts w:ascii="Times New Roman" w:hAnsi="Times New Roman" w:cs="Times New Roman"/>
          <w:sz w:val="24"/>
          <w:szCs w:val="24"/>
        </w:rPr>
        <w:t xml:space="preserve">congratulated 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the DMCs </w:t>
      </w:r>
      <w:r w:rsidRPr="00AA6656">
        <w:rPr>
          <w:rFonts w:ascii="Times New Roman" w:hAnsi="Times New Roman" w:cs="Times New Roman"/>
          <w:sz w:val="24"/>
          <w:szCs w:val="24"/>
        </w:rPr>
        <w:t>for achieving the BL target</w:t>
      </w:r>
      <w:r w:rsidR="00EC648C" w:rsidRPr="00AA6656">
        <w:rPr>
          <w:rFonts w:ascii="Times New Roman" w:hAnsi="Times New Roman" w:cs="Times New Roman"/>
          <w:sz w:val="24"/>
          <w:szCs w:val="24"/>
        </w:rPr>
        <w:t>s</w:t>
      </w:r>
      <w:r w:rsidRPr="00AA6656">
        <w:rPr>
          <w:rFonts w:ascii="Times New Roman" w:hAnsi="Times New Roman" w:cs="Times New Roman"/>
          <w:sz w:val="24"/>
          <w:szCs w:val="24"/>
        </w:rPr>
        <w:t xml:space="preserve"> for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 the Financial Year </w:t>
      </w:r>
      <w:r w:rsidRPr="00AA6656">
        <w:rPr>
          <w:rFonts w:ascii="Times New Roman" w:hAnsi="Times New Roman" w:cs="Times New Roman"/>
          <w:sz w:val="24"/>
          <w:szCs w:val="24"/>
        </w:rPr>
        <w:t>2013-14 inspite of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 unfavorable situations </w:t>
      </w:r>
      <w:proofErr w:type="gramStart"/>
      <w:r w:rsidR="00EC648C" w:rsidRPr="00AA6656">
        <w:rPr>
          <w:rFonts w:ascii="Times New Roman" w:hAnsi="Times New Roman" w:cs="Times New Roman"/>
          <w:sz w:val="24"/>
          <w:szCs w:val="24"/>
        </w:rPr>
        <w:t>that  prevailed</w:t>
      </w:r>
      <w:proofErr w:type="gramEnd"/>
      <w:r w:rsidR="00EC648C" w:rsidRPr="00AA6656">
        <w:rPr>
          <w:rFonts w:ascii="Times New Roman" w:hAnsi="Times New Roman" w:cs="Times New Roman"/>
          <w:sz w:val="24"/>
          <w:szCs w:val="24"/>
        </w:rPr>
        <w:t xml:space="preserve"> in most of the Districts.</w:t>
      </w:r>
    </w:p>
    <w:p w:rsidR="00702CC6" w:rsidRPr="00AA6656" w:rsidRDefault="00EA0C40" w:rsidP="006A5635">
      <w:pPr>
        <w:jc w:val="both"/>
        <w:rPr>
          <w:rFonts w:ascii="Times New Roman" w:hAnsi="Times New Roman" w:cs="Times New Roman"/>
          <w:sz w:val="24"/>
          <w:szCs w:val="24"/>
        </w:rPr>
      </w:pPr>
      <w:r w:rsidRPr="00AA6656">
        <w:rPr>
          <w:rFonts w:ascii="Times New Roman" w:hAnsi="Times New Roman" w:cs="Times New Roman"/>
          <w:sz w:val="24"/>
          <w:szCs w:val="24"/>
        </w:rPr>
        <w:tab/>
        <w:t>The MD MEPMA also congratulated all the DMCs and SMC</w:t>
      </w:r>
      <w:r w:rsidR="00EC648C" w:rsidRPr="00AA6656">
        <w:rPr>
          <w:rFonts w:ascii="Times New Roman" w:hAnsi="Times New Roman" w:cs="Times New Roman"/>
          <w:sz w:val="24"/>
          <w:szCs w:val="24"/>
        </w:rPr>
        <w:t>s (BL)</w:t>
      </w:r>
      <w:r w:rsidRPr="00AA6656">
        <w:rPr>
          <w:rFonts w:ascii="Times New Roman" w:hAnsi="Times New Roman" w:cs="Times New Roman"/>
          <w:sz w:val="24"/>
          <w:szCs w:val="24"/>
        </w:rPr>
        <w:t xml:space="preserve"> for the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ir </w:t>
      </w:r>
      <w:r w:rsidRPr="00AA6656">
        <w:rPr>
          <w:rFonts w:ascii="Times New Roman" w:hAnsi="Times New Roman" w:cs="Times New Roman"/>
          <w:sz w:val="24"/>
          <w:szCs w:val="24"/>
        </w:rPr>
        <w:t xml:space="preserve">best efforts in </w:t>
      </w:r>
      <w:r w:rsidR="006A5635" w:rsidRPr="00AA6656">
        <w:rPr>
          <w:rFonts w:ascii="Times New Roman" w:hAnsi="Times New Roman" w:cs="Times New Roman"/>
          <w:sz w:val="24"/>
          <w:szCs w:val="24"/>
        </w:rPr>
        <w:t>achieving</w:t>
      </w:r>
      <w:r w:rsidRPr="00AA6656">
        <w:rPr>
          <w:rFonts w:ascii="Times New Roman" w:hAnsi="Times New Roman" w:cs="Times New Roman"/>
          <w:sz w:val="24"/>
          <w:szCs w:val="24"/>
        </w:rPr>
        <w:t xml:space="preserve"> the Bank Linkage targets for the year of 2013-14. MD MEPMA specially appreciated the DMCs of </w:t>
      </w:r>
      <w:proofErr w:type="spellStart"/>
      <w:r w:rsidRPr="00AA6656">
        <w:rPr>
          <w:rFonts w:ascii="Times New Roman" w:hAnsi="Times New Roman" w:cs="Times New Roman"/>
          <w:sz w:val="24"/>
          <w:szCs w:val="24"/>
        </w:rPr>
        <w:t>Kadapa</w:t>
      </w:r>
      <w:proofErr w:type="spellEnd"/>
      <w:r w:rsidRPr="00AA6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656">
        <w:rPr>
          <w:rFonts w:ascii="Times New Roman" w:hAnsi="Times New Roman" w:cs="Times New Roman"/>
          <w:sz w:val="24"/>
          <w:szCs w:val="24"/>
        </w:rPr>
        <w:t>Chittoor</w:t>
      </w:r>
      <w:proofErr w:type="spellEnd"/>
      <w:r w:rsidRPr="00AA6656">
        <w:rPr>
          <w:rFonts w:ascii="Times New Roman" w:hAnsi="Times New Roman" w:cs="Times New Roman"/>
          <w:sz w:val="24"/>
          <w:szCs w:val="24"/>
        </w:rPr>
        <w:t xml:space="preserve">, </w:t>
      </w:r>
      <w:r w:rsidR="00327B75">
        <w:rPr>
          <w:rFonts w:ascii="Times New Roman" w:hAnsi="Times New Roman" w:cs="Times New Roman"/>
          <w:sz w:val="24"/>
          <w:szCs w:val="24"/>
        </w:rPr>
        <w:t xml:space="preserve">Guntur, </w:t>
      </w:r>
      <w:proofErr w:type="spellStart"/>
      <w:r w:rsidR="00EC648C" w:rsidRPr="00AA6656">
        <w:rPr>
          <w:rFonts w:ascii="Times New Roman" w:hAnsi="Times New Roman" w:cs="Times New Roman"/>
          <w:sz w:val="24"/>
          <w:szCs w:val="24"/>
        </w:rPr>
        <w:t>K</w:t>
      </w:r>
      <w:r w:rsidR="006E6B0C">
        <w:rPr>
          <w:rFonts w:ascii="Times New Roman" w:hAnsi="Times New Roman" w:cs="Times New Roman"/>
          <w:sz w:val="24"/>
          <w:szCs w:val="24"/>
        </w:rPr>
        <w:t>hammam</w:t>
      </w:r>
      <w:proofErr w:type="spellEnd"/>
      <w:r w:rsidR="006E6B0C">
        <w:rPr>
          <w:rFonts w:ascii="Times New Roman" w:hAnsi="Times New Roman" w:cs="Times New Roman"/>
          <w:sz w:val="24"/>
          <w:szCs w:val="24"/>
        </w:rPr>
        <w:t xml:space="preserve">, </w:t>
      </w:r>
      <w:r w:rsidRPr="00AA6656">
        <w:rPr>
          <w:rFonts w:ascii="Times New Roman" w:hAnsi="Times New Roman" w:cs="Times New Roman"/>
          <w:sz w:val="24"/>
          <w:szCs w:val="24"/>
        </w:rPr>
        <w:t xml:space="preserve">GVMC and </w:t>
      </w:r>
      <w:r w:rsidR="006A5635" w:rsidRPr="00AA6656">
        <w:rPr>
          <w:rFonts w:ascii="Times New Roman" w:hAnsi="Times New Roman" w:cs="Times New Roman"/>
          <w:sz w:val="24"/>
          <w:szCs w:val="24"/>
        </w:rPr>
        <w:t>GHMC for</w:t>
      </w:r>
      <w:r w:rsidRPr="00AA6656">
        <w:rPr>
          <w:rFonts w:ascii="Times New Roman" w:hAnsi="Times New Roman" w:cs="Times New Roman"/>
          <w:sz w:val="24"/>
          <w:szCs w:val="24"/>
        </w:rPr>
        <w:t xml:space="preserve"> 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reaching / surpassing </w:t>
      </w:r>
      <w:r w:rsidRPr="00AA6656">
        <w:rPr>
          <w:rFonts w:ascii="Times New Roman" w:hAnsi="Times New Roman" w:cs="Times New Roman"/>
          <w:sz w:val="24"/>
          <w:szCs w:val="24"/>
        </w:rPr>
        <w:t>the BL targ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et during the year 2013-14 and requested all the </w:t>
      </w:r>
      <w:r w:rsidRPr="00AA6656">
        <w:rPr>
          <w:rFonts w:ascii="Times New Roman" w:hAnsi="Times New Roman" w:cs="Times New Roman"/>
          <w:sz w:val="24"/>
          <w:szCs w:val="24"/>
        </w:rPr>
        <w:t xml:space="preserve">DMCs to continue the </w:t>
      </w:r>
      <w:r w:rsidR="00702CC6" w:rsidRPr="00AA6656">
        <w:rPr>
          <w:rFonts w:ascii="Times New Roman" w:hAnsi="Times New Roman" w:cs="Times New Roman"/>
          <w:sz w:val="24"/>
          <w:szCs w:val="24"/>
        </w:rPr>
        <w:t>same efforts during 2014-15 also.</w:t>
      </w:r>
    </w:p>
    <w:p w:rsidR="00702CC6" w:rsidRPr="00AA6656" w:rsidRDefault="00702CC6" w:rsidP="006A5635">
      <w:pPr>
        <w:jc w:val="both"/>
        <w:rPr>
          <w:rFonts w:ascii="Times New Roman" w:hAnsi="Times New Roman" w:cs="Times New Roman"/>
          <w:sz w:val="24"/>
          <w:szCs w:val="24"/>
        </w:rPr>
      </w:pPr>
      <w:r w:rsidRPr="00AA66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6656">
        <w:rPr>
          <w:rFonts w:ascii="Times New Roman" w:hAnsi="Times New Roman" w:cs="Times New Roman"/>
          <w:sz w:val="24"/>
          <w:szCs w:val="24"/>
        </w:rPr>
        <w:t>The AMD (</w:t>
      </w:r>
      <w:proofErr w:type="spellStart"/>
      <w:r w:rsidRPr="00AA6656">
        <w:rPr>
          <w:rFonts w:ascii="Times New Roman" w:hAnsi="Times New Roman" w:cs="Times New Roman"/>
          <w:sz w:val="24"/>
          <w:szCs w:val="24"/>
        </w:rPr>
        <w:t>Admn</w:t>
      </w:r>
      <w:proofErr w:type="spellEnd"/>
      <w:r w:rsidRPr="00AA6656">
        <w:rPr>
          <w:rFonts w:ascii="Times New Roman" w:hAnsi="Times New Roman" w:cs="Times New Roman"/>
          <w:sz w:val="24"/>
          <w:szCs w:val="24"/>
        </w:rPr>
        <w:t>) Sri.</w:t>
      </w:r>
      <w:proofErr w:type="gramEnd"/>
      <w:r w:rsidRPr="00AA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56">
        <w:rPr>
          <w:rFonts w:ascii="Times New Roman" w:hAnsi="Times New Roman" w:cs="Times New Roman"/>
          <w:sz w:val="24"/>
          <w:szCs w:val="24"/>
        </w:rPr>
        <w:t>Sambasiva</w:t>
      </w:r>
      <w:proofErr w:type="spellEnd"/>
      <w:r w:rsidRPr="00AA6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656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AA6656">
        <w:rPr>
          <w:rFonts w:ascii="Times New Roman" w:hAnsi="Times New Roman" w:cs="Times New Roman"/>
          <w:sz w:val="24"/>
          <w:szCs w:val="24"/>
        </w:rPr>
        <w:t xml:space="preserve"> 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in his address </w:t>
      </w:r>
      <w:r w:rsidRPr="00AA6656">
        <w:rPr>
          <w:rFonts w:ascii="Times New Roman" w:hAnsi="Times New Roman" w:cs="Times New Roman"/>
          <w:sz w:val="24"/>
          <w:szCs w:val="24"/>
        </w:rPr>
        <w:t>also congratulated the DMCs for achieving the Bank Linkag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e targets for the year 2013-14. </w:t>
      </w:r>
      <w:r w:rsidRPr="00AA6656">
        <w:rPr>
          <w:rFonts w:ascii="Times New Roman" w:hAnsi="Times New Roman" w:cs="Times New Roman"/>
          <w:sz w:val="24"/>
          <w:szCs w:val="24"/>
        </w:rPr>
        <w:t>He also appreciated the best efforts p</w:t>
      </w:r>
      <w:r w:rsidR="00EC648C" w:rsidRPr="00AA6656">
        <w:rPr>
          <w:rFonts w:ascii="Times New Roman" w:hAnsi="Times New Roman" w:cs="Times New Roman"/>
          <w:sz w:val="24"/>
          <w:szCs w:val="24"/>
        </w:rPr>
        <w:t>u</w:t>
      </w:r>
      <w:r w:rsidRPr="00AA6656">
        <w:rPr>
          <w:rFonts w:ascii="Times New Roman" w:hAnsi="Times New Roman" w:cs="Times New Roman"/>
          <w:sz w:val="24"/>
          <w:szCs w:val="24"/>
        </w:rPr>
        <w:t xml:space="preserve">t in 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for </w:t>
      </w:r>
      <w:r w:rsidRPr="00AA6656">
        <w:rPr>
          <w:rFonts w:ascii="Times New Roman" w:hAnsi="Times New Roman" w:cs="Times New Roman"/>
          <w:sz w:val="24"/>
          <w:szCs w:val="24"/>
        </w:rPr>
        <w:t xml:space="preserve">obtaining </w:t>
      </w:r>
      <w:r w:rsidR="00FF3B4E" w:rsidRPr="00AA6656">
        <w:rPr>
          <w:rFonts w:ascii="Times New Roman" w:hAnsi="Times New Roman" w:cs="Times New Roman"/>
          <w:sz w:val="24"/>
          <w:szCs w:val="24"/>
        </w:rPr>
        <w:t>sanction</w:t>
      </w:r>
      <w:r w:rsidR="00EC648C" w:rsidRPr="00AA6656">
        <w:rPr>
          <w:rFonts w:ascii="Times New Roman" w:hAnsi="Times New Roman" w:cs="Times New Roman"/>
          <w:sz w:val="24"/>
          <w:szCs w:val="24"/>
        </w:rPr>
        <w:t>s</w:t>
      </w:r>
      <w:r w:rsidR="00FF3B4E" w:rsidRPr="00AA6656">
        <w:rPr>
          <w:rFonts w:ascii="Times New Roman" w:hAnsi="Times New Roman" w:cs="Times New Roman"/>
          <w:sz w:val="24"/>
          <w:szCs w:val="24"/>
        </w:rPr>
        <w:t xml:space="preserve"> </w:t>
      </w:r>
      <w:r w:rsidRPr="00AA6656">
        <w:rPr>
          <w:rFonts w:ascii="Times New Roman" w:hAnsi="Times New Roman" w:cs="Times New Roman"/>
          <w:sz w:val="24"/>
          <w:szCs w:val="24"/>
        </w:rPr>
        <w:t xml:space="preserve">of </w:t>
      </w:r>
      <w:r w:rsidRPr="00AA6656">
        <w:rPr>
          <w:rFonts w:ascii="Times New Roman" w:hAnsi="Times New Roman" w:cs="Times New Roman"/>
          <w:b/>
          <w:sz w:val="24"/>
          <w:szCs w:val="24"/>
        </w:rPr>
        <w:t>8005</w:t>
      </w:r>
      <w:r w:rsidR="00EC648C" w:rsidRPr="00AA6656">
        <w:rPr>
          <w:rFonts w:ascii="Times New Roman" w:hAnsi="Times New Roman" w:cs="Times New Roman"/>
          <w:b/>
          <w:sz w:val="24"/>
          <w:szCs w:val="24"/>
        </w:rPr>
        <w:t xml:space="preserve"> Units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 </w:t>
      </w:r>
      <w:r w:rsidRPr="00AA6656">
        <w:rPr>
          <w:rFonts w:ascii="Times New Roman" w:hAnsi="Times New Roman" w:cs="Times New Roman"/>
          <w:sz w:val="24"/>
          <w:szCs w:val="24"/>
        </w:rPr>
        <w:t xml:space="preserve">against the target of </w:t>
      </w:r>
      <w:r w:rsidR="006E6B0C" w:rsidRPr="00AA6656">
        <w:rPr>
          <w:rFonts w:ascii="Times New Roman" w:hAnsi="Times New Roman" w:cs="Times New Roman"/>
          <w:b/>
          <w:sz w:val="24"/>
          <w:szCs w:val="24"/>
        </w:rPr>
        <w:t>10000 Units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 under USEP </w:t>
      </w:r>
      <w:r w:rsidRPr="00AA6656">
        <w:rPr>
          <w:rFonts w:ascii="Times New Roman" w:hAnsi="Times New Roman" w:cs="Times New Roman"/>
          <w:sz w:val="24"/>
          <w:szCs w:val="24"/>
        </w:rPr>
        <w:t>for the year 2013-14.</w:t>
      </w:r>
    </w:p>
    <w:p w:rsidR="00702CC6" w:rsidRPr="00AA6656" w:rsidRDefault="00702CC6" w:rsidP="006A5635">
      <w:pPr>
        <w:jc w:val="both"/>
        <w:rPr>
          <w:rFonts w:ascii="Times New Roman" w:hAnsi="Times New Roman" w:cs="Times New Roman"/>
          <w:sz w:val="24"/>
          <w:szCs w:val="24"/>
        </w:rPr>
      </w:pPr>
      <w:r w:rsidRPr="00AA6656">
        <w:rPr>
          <w:rFonts w:ascii="Times New Roman" w:hAnsi="Times New Roman" w:cs="Times New Roman"/>
          <w:sz w:val="24"/>
          <w:szCs w:val="24"/>
        </w:rPr>
        <w:tab/>
        <w:t xml:space="preserve">In the presence of both AMDs the DMCs have </w:t>
      </w:r>
      <w:r w:rsidR="00EC648C" w:rsidRPr="00AA6656">
        <w:rPr>
          <w:rFonts w:ascii="Times New Roman" w:hAnsi="Times New Roman" w:cs="Times New Roman"/>
          <w:sz w:val="24"/>
          <w:szCs w:val="24"/>
        </w:rPr>
        <w:t>Pointed out that</w:t>
      </w:r>
      <w:r w:rsidRPr="00AA6656">
        <w:rPr>
          <w:rFonts w:ascii="Times New Roman" w:hAnsi="Times New Roman" w:cs="Times New Roman"/>
          <w:sz w:val="24"/>
          <w:szCs w:val="24"/>
        </w:rPr>
        <w:t xml:space="preserve"> 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the implementation </w:t>
      </w:r>
      <w:r w:rsidR="00AA6656" w:rsidRPr="00AA6656">
        <w:rPr>
          <w:rFonts w:ascii="Times New Roman" w:hAnsi="Times New Roman" w:cs="Times New Roman"/>
          <w:sz w:val="24"/>
          <w:szCs w:val="24"/>
        </w:rPr>
        <w:t>of Self</w:t>
      </w:r>
      <w:r w:rsidR="006A5635" w:rsidRPr="00AA6656">
        <w:rPr>
          <w:rFonts w:ascii="Times New Roman" w:hAnsi="Times New Roman" w:cs="Times New Roman"/>
          <w:sz w:val="24"/>
          <w:szCs w:val="24"/>
        </w:rPr>
        <w:t xml:space="preserve"> employment 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schemes </w:t>
      </w:r>
      <w:proofErr w:type="spellStart"/>
      <w:r w:rsidR="00EC648C" w:rsidRPr="00AA6656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EC648C" w:rsidRPr="00AA6656">
        <w:rPr>
          <w:rFonts w:ascii="Times New Roman" w:hAnsi="Times New Roman" w:cs="Times New Roman"/>
          <w:sz w:val="24"/>
          <w:szCs w:val="24"/>
        </w:rPr>
        <w:t xml:space="preserve">, </w:t>
      </w:r>
      <w:r w:rsidRPr="00AA6656">
        <w:rPr>
          <w:rFonts w:ascii="Times New Roman" w:hAnsi="Times New Roman" w:cs="Times New Roman"/>
          <w:sz w:val="24"/>
          <w:szCs w:val="24"/>
        </w:rPr>
        <w:t>USEP &amp; UWSP i</w:t>
      </w:r>
      <w:r w:rsidR="00EC648C" w:rsidRPr="00AA6656">
        <w:rPr>
          <w:rFonts w:ascii="Times New Roman" w:hAnsi="Times New Roman" w:cs="Times New Roman"/>
          <w:sz w:val="24"/>
          <w:szCs w:val="24"/>
        </w:rPr>
        <w:t>s</w:t>
      </w:r>
      <w:r w:rsidRPr="00AA6656">
        <w:rPr>
          <w:rFonts w:ascii="Times New Roman" w:hAnsi="Times New Roman" w:cs="Times New Roman"/>
          <w:sz w:val="24"/>
          <w:szCs w:val="24"/>
        </w:rPr>
        <w:t xml:space="preserve"> also allotted to them 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by the PDs and H.O. though there is an exclusive </w:t>
      </w:r>
      <w:r w:rsidRPr="00AA6656">
        <w:rPr>
          <w:rFonts w:ascii="Times New Roman" w:hAnsi="Times New Roman" w:cs="Times New Roman"/>
          <w:sz w:val="24"/>
          <w:szCs w:val="24"/>
        </w:rPr>
        <w:t xml:space="preserve"> LH specialist 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 for</w:t>
      </w:r>
      <w:r w:rsidR="00327B75">
        <w:rPr>
          <w:rFonts w:ascii="Times New Roman" w:hAnsi="Times New Roman" w:cs="Times New Roman"/>
          <w:sz w:val="24"/>
          <w:szCs w:val="24"/>
        </w:rPr>
        <w:t xml:space="preserve"> these </w:t>
      </w:r>
      <w:r w:rsidR="005A68AA">
        <w:rPr>
          <w:rFonts w:ascii="Times New Roman" w:hAnsi="Times New Roman" w:cs="Times New Roman"/>
          <w:sz w:val="24"/>
          <w:szCs w:val="24"/>
        </w:rPr>
        <w:t>schemes</w:t>
      </w:r>
      <w:r w:rsidR="00327B75">
        <w:rPr>
          <w:rFonts w:ascii="Times New Roman" w:hAnsi="Times New Roman" w:cs="Times New Roman"/>
          <w:sz w:val="24"/>
          <w:szCs w:val="24"/>
        </w:rPr>
        <w:t xml:space="preserve"> that is for obtaining </w:t>
      </w:r>
      <w:r w:rsidR="005A68AA">
        <w:rPr>
          <w:rFonts w:ascii="Times New Roman" w:hAnsi="Times New Roman" w:cs="Times New Roman"/>
          <w:sz w:val="24"/>
          <w:szCs w:val="24"/>
        </w:rPr>
        <w:t>sanctions</w:t>
      </w:r>
      <w:r w:rsidR="00327B75">
        <w:rPr>
          <w:rFonts w:ascii="Times New Roman" w:hAnsi="Times New Roman" w:cs="Times New Roman"/>
          <w:sz w:val="24"/>
          <w:szCs w:val="24"/>
        </w:rPr>
        <w:t xml:space="preserve"> and 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 </w:t>
      </w:r>
      <w:r w:rsidRPr="00AA6656">
        <w:rPr>
          <w:rFonts w:ascii="Times New Roman" w:hAnsi="Times New Roman" w:cs="Times New Roman"/>
          <w:sz w:val="24"/>
          <w:szCs w:val="24"/>
        </w:rPr>
        <w:t xml:space="preserve">grounding </w:t>
      </w:r>
      <w:r w:rsidR="00327B75">
        <w:rPr>
          <w:rFonts w:ascii="Times New Roman" w:hAnsi="Times New Roman" w:cs="Times New Roman"/>
          <w:sz w:val="24"/>
          <w:szCs w:val="24"/>
        </w:rPr>
        <w:t xml:space="preserve">the Units. The LH specialist is also support </w:t>
      </w:r>
      <w:r w:rsidRPr="00AA6656">
        <w:rPr>
          <w:rFonts w:ascii="Times New Roman" w:hAnsi="Times New Roman" w:cs="Times New Roman"/>
          <w:sz w:val="24"/>
          <w:szCs w:val="24"/>
        </w:rPr>
        <w:t xml:space="preserve">Districts and </w:t>
      </w:r>
      <w:proofErr w:type="gramStart"/>
      <w:r w:rsidR="00EC648C" w:rsidRPr="00AA6656">
        <w:rPr>
          <w:rFonts w:ascii="Times New Roman" w:hAnsi="Times New Roman" w:cs="Times New Roman"/>
          <w:sz w:val="24"/>
          <w:szCs w:val="24"/>
        </w:rPr>
        <w:t xml:space="preserve">who </w:t>
      </w:r>
      <w:r w:rsidRPr="00AA6656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EC648C" w:rsidRPr="00AA6656">
        <w:rPr>
          <w:rFonts w:ascii="Times New Roman" w:hAnsi="Times New Roman" w:cs="Times New Roman"/>
          <w:sz w:val="24"/>
          <w:szCs w:val="24"/>
        </w:rPr>
        <w:t xml:space="preserve"> in turn </w:t>
      </w:r>
      <w:r w:rsidRPr="00AA6656">
        <w:rPr>
          <w:rFonts w:ascii="Times New Roman" w:hAnsi="Times New Roman" w:cs="Times New Roman"/>
          <w:sz w:val="24"/>
          <w:szCs w:val="24"/>
        </w:rPr>
        <w:t xml:space="preserve"> supported by two junior </w:t>
      </w:r>
      <w:r w:rsidR="00AA6656" w:rsidRPr="00AA6656">
        <w:rPr>
          <w:rFonts w:ascii="Times New Roman" w:hAnsi="Times New Roman" w:cs="Times New Roman"/>
          <w:sz w:val="24"/>
          <w:szCs w:val="24"/>
        </w:rPr>
        <w:t>specialists</w:t>
      </w:r>
      <w:r w:rsidR="00327B75">
        <w:rPr>
          <w:rFonts w:ascii="Times New Roman" w:hAnsi="Times New Roman" w:cs="Times New Roman"/>
          <w:sz w:val="24"/>
          <w:szCs w:val="24"/>
        </w:rPr>
        <w:t xml:space="preserve"> in all the Districts</w:t>
      </w:r>
      <w:r w:rsidR="00AA6656" w:rsidRPr="00AA6656">
        <w:rPr>
          <w:rFonts w:ascii="Times New Roman" w:hAnsi="Times New Roman" w:cs="Times New Roman"/>
          <w:sz w:val="24"/>
          <w:szCs w:val="24"/>
        </w:rPr>
        <w:t>. The</w:t>
      </w:r>
      <w:r w:rsidR="00327B75">
        <w:rPr>
          <w:rFonts w:ascii="Times New Roman" w:hAnsi="Times New Roman" w:cs="Times New Roman"/>
          <w:sz w:val="24"/>
          <w:szCs w:val="24"/>
        </w:rPr>
        <w:t xml:space="preserve"> BL </w:t>
      </w:r>
      <w:proofErr w:type="gramStart"/>
      <w:r w:rsidR="00327B75">
        <w:rPr>
          <w:rFonts w:ascii="Times New Roman" w:hAnsi="Times New Roman" w:cs="Times New Roman"/>
          <w:sz w:val="24"/>
          <w:szCs w:val="24"/>
        </w:rPr>
        <w:t xml:space="preserve">specialist </w:t>
      </w:r>
      <w:r w:rsidRPr="00AA6656">
        <w:rPr>
          <w:rFonts w:ascii="Times New Roman" w:hAnsi="Times New Roman" w:cs="Times New Roman"/>
          <w:sz w:val="24"/>
          <w:szCs w:val="24"/>
        </w:rPr>
        <w:t xml:space="preserve"> </w:t>
      </w:r>
      <w:r w:rsidR="00EC648C" w:rsidRPr="00AA6656">
        <w:rPr>
          <w:rFonts w:ascii="Times New Roman" w:hAnsi="Times New Roman" w:cs="Times New Roman"/>
          <w:sz w:val="24"/>
          <w:szCs w:val="24"/>
        </w:rPr>
        <w:t>feel</w:t>
      </w:r>
      <w:proofErr w:type="gramEnd"/>
      <w:r w:rsidR="00EC648C" w:rsidRPr="00AA6656">
        <w:rPr>
          <w:rFonts w:ascii="Times New Roman" w:hAnsi="Times New Roman" w:cs="Times New Roman"/>
          <w:sz w:val="24"/>
          <w:szCs w:val="24"/>
        </w:rPr>
        <w:t xml:space="preserve"> </w:t>
      </w:r>
      <w:r w:rsidR="00AA6656" w:rsidRPr="00AA6656">
        <w:rPr>
          <w:rFonts w:ascii="Times New Roman" w:hAnsi="Times New Roman" w:cs="Times New Roman"/>
          <w:sz w:val="24"/>
          <w:szCs w:val="24"/>
        </w:rPr>
        <w:t>that it</w:t>
      </w:r>
      <w:r w:rsidR="00FF3B4E" w:rsidRPr="00AA6656">
        <w:rPr>
          <w:rFonts w:ascii="Times New Roman" w:hAnsi="Times New Roman" w:cs="Times New Roman"/>
          <w:sz w:val="24"/>
          <w:szCs w:val="24"/>
        </w:rPr>
        <w:t xml:space="preserve"> is more 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burdensome </w:t>
      </w:r>
      <w:r w:rsidR="00FF3B4E" w:rsidRPr="00AA6656">
        <w:rPr>
          <w:rFonts w:ascii="Times New Roman" w:hAnsi="Times New Roman" w:cs="Times New Roman"/>
          <w:sz w:val="24"/>
          <w:szCs w:val="24"/>
        </w:rPr>
        <w:t xml:space="preserve">to </w:t>
      </w:r>
      <w:r w:rsidR="00EC648C" w:rsidRPr="00AA6656">
        <w:rPr>
          <w:rFonts w:ascii="Times New Roman" w:hAnsi="Times New Roman" w:cs="Times New Roman"/>
          <w:sz w:val="24"/>
          <w:szCs w:val="24"/>
        </w:rPr>
        <w:t>them</w:t>
      </w:r>
      <w:r w:rsidR="00211D7F" w:rsidRPr="00AA6656">
        <w:rPr>
          <w:rFonts w:ascii="Times New Roman" w:hAnsi="Times New Roman" w:cs="Times New Roman"/>
          <w:sz w:val="24"/>
          <w:szCs w:val="24"/>
        </w:rPr>
        <w:t xml:space="preserve"> </w:t>
      </w:r>
      <w:r w:rsidR="00AA6656" w:rsidRPr="00AA6656">
        <w:rPr>
          <w:rFonts w:ascii="Times New Roman" w:hAnsi="Times New Roman" w:cs="Times New Roman"/>
          <w:sz w:val="24"/>
          <w:szCs w:val="24"/>
        </w:rPr>
        <w:t>and they</w:t>
      </w:r>
      <w:r w:rsidR="00FF3B4E" w:rsidRPr="00AA6656">
        <w:rPr>
          <w:rFonts w:ascii="Times New Roman" w:hAnsi="Times New Roman" w:cs="Times New Roman"/>
          <w:sz w:val="24"/>
          <w:szCs w:val="24"/>
        </w:rPr>
        <w:t xml:space="preserve"> can 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extend their support </w:t>
      </w:r>
      <w:r w:rsidR="00FF3B4E" w:rsidRPr="00AA6656">
        <w:rPr>
          <w:rFonts w:ascii="Times New Roman" w:hAnsi="Times New Roman" w:cs="Times New Roman"/>
          <w:sz w:val="24"/>
          <w:szCs w:val="24"/>
        </w:rPr>
        <w:t xml:space="preserve">in coordinating </w:t>
      </w:r>
      <w:r w:rsidR="00EC648C" w:rsidRPr="00AA6656">
        <w:rPr>
          <w:rFonts w:ascii="Times New Roman" w:hAnsi="Times New Roman" w:cs="Times New Roman"/>
          <w:sz w:val="24"/>
          <w:szCs w:val="24"/>
        </w:rPr>
        <w:t xml:space="preserve">with </w:t>
      </w:r>
      <w:r w:rsidR="00AA6656" w:rsidRPr="00AA6656">
        <w:rPr>
          <w:rFonts w:ascii="Times New Roman" w:hAnsi="Times New Roman" w:cs="Times New Roman"/>
          <w:sz w:val="24"/>
          <w:szCs w:val="24"/>
        </w:rPr>
        <w:t>the Bankers</w:t>
      </w:r>
      <w:r w:rsidR="00211D7F" w:rsidRPr="00AA6656">
        <w:rPr>
          <w:rFonts w:ascii="Times New Roman" w:hAnsi="Times New Roman" w:cs="Times New Roman"/>
          <w:sz w:val="24"/>
          <w:szCs w:val="24"/>
        </w:rPr>
        <w:t xml:space="preserve"> if the sanction or grounding is</w:t>
      </w:r>
      <w:r w:rsidR="00FF3B4E" w:rsidRPr="00AA6656">
        <w:rPr>
          <w:rFonts w:ascii="Times New Roman" w:hAnsi="Times New Roman" w:cs="Times New Roman"/>
          <w:sz w:val="24"/>
          <w:szCs w:val="24"/>
        </w:rPr>
        <w:t xml:space="preserve"> delayed by the Branch Manager.</w:t>
      </w:r>
    </w:p>
    <w:p w:rsidR="00FF3B4E" w:rsidRPr="00AA6656" w:rsidRDefault="00FF3B4E" w:rsidP="006A5635">
      <w:pPr>
        <w:jc w:val="both"/>
        <w:rPr>
          <w:rFonts w:ascii="Times New Roman" w:hAnsi="Times New Roman" w:cs="Times New Roman"/>
          <w:sz w:val="24"/>
          <w:szCs w:val="24"/>
        </w:rPr>
      </w:pPr>
      <w:r w:rsidRPr="00AA6656">
        <w:rPr>
          <w:rFonts w:ascii="Times New Roman" w:hAnsi="Times New Roman" w:cs="Times New Roman"/>
          <w:sz w:val="24"/>
          <w:szCs w:val="24"/>
        </w:rPr>
        <w:tab/>
        <w:t xml:space="preserve">The AMD (SD-1) </w:t>
      </w:r>
      <w:r w:rsidR="006A5635" w:rsidRPr="00AA6656">
        <w:rPr>
          <w:rFonts w:ascii="Times New Roman" w:hAnsi="Times New Roman" w:cs="Times New Roman"/>
          <w:sz w:val="24"/>
          <w:szCs w:val="24"/>
        </w:rPr>
        <w:t>pr</w:t>
      </w:r>
      <w:r w:rsidR="00E532FA" w:rsidRPr="00AA6656">
        <w:rPr>
          <w:rFonts w:ascii="Times New Roman" w:hAnsi="Times New Roman" w:cs="Times New Roman"/>
          <w:sz w:val="24"/>
          <w:szCs w:val="24"/>
        </w:rPr>
        <w:t>omised</w:t>
      </w:r>
      <w:r w:rsidRPr="00AA6656">
        <w:rPr>
          <w:rFonts w:ascii="Times New Roman" w:hAnsi="Times New Roman" w:cs="Times New Roman"/>
          <w:sz w:val="24"/>
          <w:szCs w:val="24"/>
        </w:rPr>
        <w:t xml:space="preserve"> for proper work distribution among the</w:t>
      </w:r>
      <w:r w:rsidR="00774E8C">
        <w:rPr>
          <w:rFonts w:ascii="Times New Roman" w:hAnsi="Times New Roman" w:cs="Times New Roman"/>
          <w:sz w:val="24"/>
          <w:szCs w:val="24"/>
        </w:rPr>
        <w:t xml:space="preserve"> DMCs of BL &amp; LH by bringing this problem to MDs notice.</w:t>
      </w:r>
    </w:p>
    <w:p w:rsidR="00FF3B4E" w:rsidRPr="00AA6656" w:rsidRDefault="00FF3B4E" w:rsidP="006A56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656">
        <w:rPr>
          <w:rFonts w:ascii="Times New Roman" w:hAnsi="Times New Roman" w:cs="Times New Roman"/>
          <w:sz w:val="24"/>
          <w:szCs w:val="24"/>
        </w:rPr>
        <w:t>During the Review the following</w:t>
      </w:r>
      <w:r w:rsidR="00E532FA" w:rsidRPr="00AA6656">
        <w:rPr>
          <w:rFonts w:ascii="Times New Roman" w:hAnsi="Times New Roman" w:cs="Times New Roman"/>
          <w:sz w:val="24"/>
          <w:szCs w:val="24"/>
        </w:rPr>
        <w:t xml:space="preserve"> Subjects we</w:t>
      </w:r>
      <w:r w:rsidRPr="00AA6656">
        <w:rPr>
          <w:rFonts w:ascii="Times New Roman" w:hAnsi="Times New Roman" w:cs="Times New Roman"/>
          <w:sz w:val="24"/>
          <w:szCs w:val="24"/>
        </w:rPr>
        <w:t>re</w:t>
      </w:r>
      <w:r w:rsidR="00E532FA" w:rsidRPr="00AA6656">
        <w:rPr>
          <w:rFonts w:ascii="Times New Roman" w:hAnsi="Times New Roman" w:cs="Times New Roman"/>
          <w:sz w:val="24"/>
          <w:szCs w:val="24"/>
        </w:rPr>
        <w:t xml:space="preserve"> </w:t>
      </w:r>
      <w:r w:rsidRPr="00AA6656">
        <w:rPr>
          <w:rFonts w:ascii="Times New Roman" w:hAnsi="Times New Roman" w:cs="Times New Roman"/>
          <w:sz w:val="24"/>
          <w:szCs w:val="24"/>
        </w:rPr>
        <w:t>discussed in detail.</w:t>
      </w:r>
    </w:p>
    <w:p w:rsidR="00FF3B4E" w:rsidRPr="00AA6656" w:rsidRDefault="00FF3B4E" w:rsidP="00E532F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6656">
        <w:rPr>
          <w:rFonts w:ascii="Times New Roman" w:hAnsi="Times New Roman" w:cs="Times New Roman"/>
          <w:b/>
          <w:sz w:val="24"/>
          <w:szCs w:val="24"/>
        </w:rPr>
        <w:t>Preparation of Credit Budget for 2014-15 under Bank Linkage.</w:t>
      </w:r>
      <w:proofErr w:type="gramEnd"/>
    </w:p>
    <w:p w:rsidR="00FF3B4E" w:rsidRPr="00AA6656" w:rsidRDefault="00FF3B4E" w:rsidP="00E532FA">
      <w:pPr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6656">
        <w:rPr>
          <w:rFonts w:ascii="Times New Roman" w:hAnsi="Times New Roman" w:cs="Times New Roman"/>
          <w:sz w:val="24"/>
          <w:szCs w:val="24"/>
        </w:rPr>
        <w:t>The SMC</w:t>
      </w:r>
      <w:r w:rsidR="00E532FA" w:rsidRPr="00AA6656">
        <w:rPr>
          <w:rFonts w:ascii="Times New Roman" w:hAnsi="Times New Roman" w:cs="Times New Roman"/>
          <w:sz w:val="24"/>
          <w:szCs w:val="24"/>
        </w:rPr>
        <w:t>s</w:t>
      </w:r>
      <w:r w:rsidRPr="00AA6656">
        <w:rPr>
          <w:rFonts w:ascii="Times New Roman" w:hAnsi="Times New Roman" w:cs="Times New Roman"/>
          <w:sz w:val="24"/>
          <w:szCs w:val="24"/>
        </w:rPr>
        <w:t xml:space="preserve"> (BL</w:t>
      </w:r>
      <w:r w:rsidR="006A5635" w:rsidRPr="00AA6656">
        <w:rPr>
          <w:rFonts w:ascii="Times New Roman" w:hAnsi="Times New Roman" w:cs="Times New Roman"/>
          <w:sz w:val="24"/>
          <w:szCs w:val="24"/>
        </w:rPr>
        <w:t>)</w:t>
      </w:r>
      <w:r w:rsidR="00E532FA" w:rsidRPr="00AA6656">
        <w:rPr>
          <w:rFonts w:ascii="Times New Roman" w:hAnsi="Times New Roman" w:cs="Times New Roman"/>
          <w:sz w:val="24"/>
          <w:szCs w:val="24"/>
        </w:rPr>
        <w:t xml:space="preserve"> have circulated</w:t>
      </w:r>
      <w:r w:rsidRPr="00AA6656">
        <w:rPr>
          <w:rFonts w:ascii="Times New Roman" w:hAnsi="Times New Roman" w:cs="Times New Roman"/>
          <w:sz w:val="24"/>
          <w:szCs w:val="24"/>
        </w:rPr>
        <w:t xml:space="preserve"> one proforma for working out</w:t>
      </w:r>
      <w:r w:rsidR="00AA6656">
        <w:rPr>
          <w:rFonts w:ascii="Times New Roman" w:hAnsi="Times New Roman" w:cs="Times New Roman"/>
          <w:sz w:val="24"/>
          <w:szCs w:val="24"/>
        </w:rPr>
        <w:t xml:space="preserve"> of Credit Budget for 2014 -15</w:t>
      </w:r>
      <w:proofErr w:type="gramStart"/>
      <w:r w:rsidR="00327B75">
        <w:rPr>
          <w:rFonts w:ascii="Times New Roman" w:hAnsi="Times New Roman" w:cs="Times New Roman"/>
          <w:sz w:val="24"/>
          <w:szCs w:val="24"/>
        </w:rPr>
        <w:t>,</w:t>
      </w:r>
      <w:r w:rsidR="00AA6656">
        <w:rPr>
          <w:rFonts w:ascii="Times New Roman" w:hAnsi="Times New Roman" w:cs="Times New Roman"/>
          <w:sz w:val="24"/>
          <w:szCs w:val="24"/>
        </w:rPr>
        <w:t xml:space="preserve"> </w:t>
      </w:r>
      <w:r w:rsidRPr="00AA6656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Pr="00AA6656">
        <w:rPr>
          <w:rFonts w:ascii="Times New Roman" w:hAnsi="Times New Roman" w:cs="Times New Roman"/>
          <w:sz w:val="24"/>
          <w:szCs w:val="24"/>
        </w:rPr>
        <w:t xml:space="preserve"> DMCs have </w:t>
      </w:r>
      <w:r w:rsidR="00327B75">
        <w:rPr>
          <w:rFonts w:ascii="Times New Roman" w:hAnsi="Times New Roman" w:cs="Times New Roman"/>
          <w:sz w:val="24"/>
          <w:szCs w:val="24"/>
        </w:rPr>
        <w:t>prepaid the</w:t>
      </w:r>
      <w:r w:rsidRPr="00AA6656">
        <w:rPr>
          <w:rFonts w:ascii="Times New Roman" w:hAnsi="Times New Roman" w:cs="Times New Roman"/>
          <w:sz w:val="24"/>
          <w:szCs w:val="24"/>
        </w:rPr>
        <w:t xml:space="preserve"> Credit Budget </w:t>
      </w:r>
      <w:r w:rsidR="00327B75">
        <w:rPr>
          <w:rFonts w:ascii="Times New Roman" w:hAnsi="Times New Roman" w:cs="Times New Roman"/>
          <w:sz w:val="24"/>
          <w:szCs w:val="24"/>
        </w:rPr>
        <w:t xml:space="preserve"> as for the proforma and arrived for  </w:t>
      </w:r>
      <w:r w:rsidRPr="00AA6656">
        <w:rPr>
          <w:rFonts w:ascii="Times New Roman" w:hAnsi="Times New Roman" w:cs="Times New Roman"/>
          <w:sz w:val="24"/>
          <w:szCs w:val="24"/>
        </w:rPr>
        <w:t xml:space="preserve"> Rs</w:t>
      </w:r>
      <w:r w:rsidRPr="00AA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196114.73</w:t>
      </w:r>
      <w:r w:rsidR="00327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Lakhs. </w:t>
      </w:r>
      <w:r w:rsidR="000E4C36" w:rsidRPr="00AA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SMC</w:t>
      </w:r>
      <w:r w:rsidR="00E532F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 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(BL) also </w:t>
      </w:r>
      <w:r w:rsidR="00E532F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have 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worked out the Credit Budget through </w:t>
      </w:r>
      <w:r w:rsidR="00E532F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TCS 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32F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based on 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field level data of SHGs eligible for linkage </w:t>
      </w:r>
      <w:r w:rsidR="00E532F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during </w:t>
      </w:r>
      <w:r w:rsidR="00774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2014-15 is </w:t>
      </w:r>
      <w:r w:rsidR="00774E8C" w:rsidRPr="0077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250372.51 </w:t>
      </w:r>
      <w:proofErr w:type="spellStart"/>
      <w:r w:rsidR="00774E8C" w:rsidRPr="00774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Lakhs</w:t>
      </w:r>
      <w:proofErr w:type="spellEnd"/>
      <w:r w:rsidR="00774E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532FA" w:rsidRPr="005A68AA" w:rsidRDefault="000E4C36" w:rsidP="006A563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5A68AA" w:rsidRPr="005A6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SHG wise list arrived TCS for credit Budget for the year 2014-15 has been mailed to DPMUs. All DPMUs are requested to verify and submit the credit budget SHG wise in the last column provided. </w:t>
      </w:r>
    </w:p>
    <w:p w:rsidR="000E4C36" w:rsidRDefault="005A68AA" w:rsidP="00F0733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532F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Based on this data, 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Credit Budget will be finalized at ULB</w:t>
      </w:r>
      <w:r w:rsidR="00E532F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level by the 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DPMUs and sub</w:t>
      </w:r>
      <w:r w:rsidR="006E6B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mit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 H.O. for consolidation before 30-04-14.</w:t>
      </w:r>
    </w:p>
    <w:p w:rsidR="00AA6656" w:rsidRPr="00AA6656" w:rsidRDefault="00AA6656" w:rsidP="006A563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32FA" w:rsidRPr="00AA6656" w:rsidRDefault="00E532FA" w:rsidP="00E532FA">
      <w:pPr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A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Uptaion</w:t>
      </w:r>
      <w:proofErr w:type="spellEnd"/>
      <w:r w:rsidRPr="00AA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VLR  </w:t>
      </w:r>
    </w:p>
    <w:p w:rsidR="00E532FA" w:rsidRPr="00AA6656" w:rsidRDefault="000E4C36" w:rsidP="006A563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The SMCs (BL) requested the DMCs to Credit </w:t>
      </w:r>
      <w:r w:rsidR="006A5635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total VLR amount released to DPMUs and 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update immediately</w:t>
      </w:r>
      <w:r w:rsidR="00E532F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E4C36" w:rsidRPr="00AA6656" w:rsidRDefault="00E532FA" w:rsidP="006A563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Total amount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</w:t>
      </w:r>
      <w:r w:rsidR="000E4C36" w:rsidRPr="00AA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Rs 119.46 Cr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 updated against the amount of </w:t>
      </w:r>
      <w:r w:rsidR="000E4C36" w:rsidRPr="00AA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Rs. 124.00 Cr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eleased.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It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is observed that 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some 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DPMUs </w:t>
      </w:r>
      <w:r w:rsidR="006A5635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there</w:t>
      </w:r>
      <w:r w:rsidR="00754AAD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are 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754AAD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me excess credits </w:t>
      </w:r>
      <w:r w:rsidR="00763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754AAD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 Districts</w:t>
      </w:r>
      <w:r w:rsidR="00754AAD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though the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VLR </w:t>
      </w:r>
      <w:r w:rsidR="00754AAD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is credited to 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SHGs</w:t>
      </w:r>
      <w:r w:rsidR="00754AAD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they</w:t>
      </w:r>
      <w:r w:rsidR="000E4C3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are not</w:t>
      </w:r>
      <w:r w:rsidR="00754AAD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displayed in the</w:t>
      </w:r>
      <w:r w:rsidR="00763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VLR disbursement </w:t>
      </w:r>
      <w:proofErr w:type="gramStart"/>
      <w:r w:rsidR="00763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screens  for</w:t>
      </w:r>
      <w:proofErr w:type="gramEnd"/>
      <w:r w:rsidR="00763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updation</w:t>
      </w:r>
      <w:r w:rsidR="00754AAD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E4C36" w:rsidRPr="00AA6656" w:rsidRDefault="000E4C36" w:rsidP="006A563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The DMCs had detailed di</w:t>
      </w:r>
      <w:r w:rsidR="00411F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scussion with the </w:t>
      </w:r>
      <w:r w:rsidR="00C9449B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SMCs </w:t>
      </w:r>
      <w:r w:rsidR="006A5635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r w:rsidR="00411F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449B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 &amp; E 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Specialist</w:t>
      </w:r>
      <w:r w:rsidR="00411F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C9449B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along </w:t>
      </w:r>
      <w:r w:rsidR="00411F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with</w:t>
      </w:r>
      <w:proofErr w:type="gramEnd"/>
      <w:r w:rsidR="00411F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TC</w:t>
      </w:r>
      <w:r w:rsidR="00C9449B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411F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officials </w:t>
      </w:r>
      <w:r w:rsidR="00C9449B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</w:t>
      </w:r>
      <w:r w:rsidR="00411F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following </w:t>
      </w:r>
      <w:r w:rsidR="006A5635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suggestions</w:t>
      </w:r>
      <w:r w:rsidR="00411F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were </w:t>
      </w:r>
      <w:r w:rsidR="00C9449B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made.</w:t>
      </w:r>
    </w:p>
    <w:p w:rsidR="00411FBA" w:rsidRPr="00AA6656" w:rsidRDefault="00595244" w:rsidP="006A5635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updation of VLR Disbursement </w:t>
      </w:r>
      <w:r w:rsidR="00411F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Phase 1, II, 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III were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some of the SHGs are not </w:t>
      </w:r>
      <w:r w:rsidR="00763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being 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displayed in the disbursement screens.</w:t>
      </w:r>
    </w:p>
    <w:p w:rsidR="00411FBA" w:rsidRPr="00AA6656" w:rsidRDefault="006A5635" w:rsidP="00AA6656">
      <w:pPr>
        <w:ind w:left="2160" w:hanging="153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Suggestions</w:t>
      </w:r>
      <w:r w:rsidR="00411FBA" w:rsidRPr="00AA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F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763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If the </w:t>
      </w:r>
      <w:r w:rsidR="00411F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SHG </w:t>
      </w:r>
      <w:r w:rsidR="00763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is </w:t>
      </w:r>
      <w:proofErr w:type="gramStart"/>
      <w:r w:rsidR="00763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updated </w:t>
      </w:r>
      <w:r w:rsidR="00595244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11F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</w:t>
      </w:r>
      <w:proofErr w:type="gramEnd"/>
      <w:r w:rsidR="00411F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5244" w:rsidRPr="00AA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defunct </w:t>
      </w:r>
      <w:r w:rsidR="00411FBA" w:rsidRPr="00AA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 duplicate</w:t>
      </w:r>
      <w:r w:rsidR="00411F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subsequent to</w:t>
      </w:r>
      <w:r w:rsidR="00411F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arrival </w:t>
      </w:r>
      <w:r w:rsidR="00763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VLR, may not be displayed in disbursement screens.</w:t>
      </w:r>
    </w:p>
    <w:p w:rsidR="00411FBA" w:rsidRPr="00AA6656" w:rsidRDefault="00411FBA" w:rsidP="00AA6656">
      <w:pPr>
        <w:ind w:left="21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For the SHGs </w:t>
      </w:r>
      <w:r w:rsidR="00595244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where 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VLR i</w:t>
      </w:r>
      <w:r w:rsidR="00595244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5244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already 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disbursed, but not </w:t>
      </w:r>
      <w:r w:rsidR="00595244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appearing in 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595244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disbursement screens the 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DPMUs are requested </w:t>
      </w:r>
      <w:r w:rsidR="00595244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</w:t>
      </w:r>
      <w:proofErr w:type="gramStart"/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update </w:t>
      </w:r>
      <w:r w:rsidR="00595244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such</w:t>
      </w:r>
      <w:proofErr w:type="gramEnd"/>
      <w:r w:rsidR="00595244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SHGs status </w:t>
      </w:r>
      <w:r w:rsidR="00595244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 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5635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“Active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</w:t>
      </w:r>
    </w:p>
    <w:p w:rsidR="00411FBA" w:rsidRPr="00AA6656" w:rsidRDefault="00411FBA" w:rsidP="00AA6656">
      <w:pPr>
        <w:tabs>
          <w:tab w:val="left" w:pos="1530"/>
        </w:tabs>
        <w:ind w:left="2250" w:hanging="9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A5635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TCS </w:t>
      </w:r>
      <w:r w:rsidR="00595244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is 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requested to d</w:t>
      </w:r>
      <w:r w:rsidR="00595244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evelop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screen for updation of </w:t>
      </w:r>
      <w:r w:rsidR="00763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duplicate SHG loan mapping to </w:t>
      </w:r>
      <w:r w:rsidR="0076359F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active</w:t>
      </w:r>
      <w:r w:rsidR="00AA6656" w:rsidRPr="00AA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A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SHG</w:t>
      </w:r>
      <w:r w:rsidR="00AA6656" w:rsidRPr="00AA6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078BA" w:rsidRPr="00AA6656" w:rsidRDefault="00411FBA" w:rsidP="006A5635">
      <w:pPr>
        <w:tabs>
          <w:tab w:val="left" w:pos="1530"/>
        </w:tabs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II. For the SHGs </w:t>
      </w:r>
      <w:r w:rsidR="006A5635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have credited excess VLR amount in VLR disbursement screen DPMUs are requested to </w:t>
      </w:r>
      <w:r w:rsidR="00E078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send the 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</w:t>
      </w:r>
      <w:r w:rsidR="00E078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 of SHGs with the approval of PD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</w:t>
      </w:r>
      <w:r w:rsidR="00E078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flowing format for 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reversal of the</w:t>
      </w:r>
      <w:r w:rsidR="00E078BA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excess amount credited </w:t>
      </w:r>
    </w:p>
    <w:tbl>
      <w:tblPr>
        <w:tblStyle w:val="TableGrid"/>
        <w:tblW w:w="0" w:type="auto"/>
        <w:tblInd w:w="360" w:type="dxa"/>
        <w:tblLook w:val="04A0"/>
      </w:tblPr>
      <w:tblGrid>
        <w:gridCol w:w="1005"/>
        <w:gridCol w:w="1004"/>
        <w:gridCol w:w="1017"/>
        <w:gridCol w:w="978"/>
        <w:gridCol w:w="1006"/>
        <w:gridCol w:w="1034"/>
        <w:gridCol w:w="1110"/>
        <w:gridCol w:w="1015"/>
        <w:gridCol w:w="1047"/>
      </w:tblGrid>
      <w:tr w:rsidR="00327B75" w:rsidRPr="00AA6656" w:rsidTr="00E078BA">
        <w:tc>
          <w:tcPr>
            <w:tcW w:w="1012" w:type="dxa"/>
          </w:tcPr>
          <w:p w:rsidR="00E078BA" w:rsidRPr="00AA6656" w:rsidRDefault="00E078BA" w:rsidP="006A5635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78BA" w:rsidRPr="00AA6656" w:rsidRDefault="00E078BA" w:rsidP="006A5635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ULB</w:t>
            </w:r>
          </w:p>
          <w:p w:rsidR="00E078BA" w:rsidRPr="00AA6656" w:rsidRDefault="00E078BA" w:rsidP="006A5635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E078BA" w:rsidRPr="00AA6656" w:rsidRDefault="00E078BA" w:rsidP="006A5635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SHG code</w:t>
            </w:r>
          </w:p>
        </w:tc>
        <w:tc>
          <w:tcPr>
            <w:tcW w:w="1023" w:type="dxa"/>
          </w:tcPr>
          <w:p w:rsidR="00E078BA" w:rsidRPr="00AA6656" w:rsidRDefault="00E078BA" w:rsidP="006A5635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 of the SHG</w:t>
            </w:r>
          </w:p>
        </w:tc>
        <w:tc>
          <w:tcPr>
            <w:tcW w:w="990" w:type="dxa"/>
          </w:tcPr>
          <w:p w:rsidR="00E078BA" w:rsidRPr="00AA6656" w:rsidRDefault="00E078BA" w:rsidP="006A5635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SB Ac No</w:t>
            </w:r>
          </w:p>
        </w:tc>
        <w:tc>
          <w:tcPr>
            <w:tcW w:w="1013" w:type="dxa"/>
          </w:tcPr>
          <w:p w:rsidR="00E078BA" w:rsidRPr="00AA6656" w:rsidRDefault="00E078BA" w:rsidP="006A5635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Loan Ac no</w:t>
            </w:r>
          </w:p>
        </w:tc>
        <w:tc>
          <w:tcPr>
            <w:tcW w:w="1037" w:type="dxa"/>
          </w:tcPr>
          <w:p w:rsidR="00E078BA" w:rsidRPr="00AA6656" w:rsidRDefault="00E078BA" w:rsidP="006A5635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Bank Branch    </w:t>
            </w:r>
          </w:p>
        </w:tc>
        <w:tc>
          <w:tcPr>
            <w:tcW w:w="1060" w:type="dxa"/>
          </w:tcPr>
          <w:p w:rsidR="00E078BA" w:rsidRPr="00AA6656" w:rsidRDefault="00E078BA" w:rsidP="006A5635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Financial year</w:t>
            </w:r>
          </w:p>
        </w:tc>
        <w:tc>
          <w:tcPr>
            <w:tcW w:w="1021" w:type="dxa"/>
          </w:tcPr>
          <w:p w:rsidR="00E078BA" w:rsidRPr="00AA6656" w:rsidRDefault="00E078BA" w:rsidP="006A5635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Phase No</w:t>
            </w:r>
          </w:p>
        </w:tc>
        <w:tc>
          <w:tcPr>
            <w:tcW w:w="1048" w:type="dxa"/>
          </w:tcPr>
          <w:p w:rsidR="00E078BA" w:rsidRPr="00AA6656" w:rsidRDefault="00E078BA" w:rsidP="006A5635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VLR Amount </w:t>
            </w:r>
          </w:p>
        </w:tc>
      </w:tr>
    </w:tbl>
    <w:p w:rsidR="00F07335" w:rsidRDefault="00F07335" w:rsidP="006A5635">
      <w:pPr>
        <w:tabs>
          <w:tab w:val="left" w:pos="153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78BA" w:rsidRPr="00AA6656" w:rsidRDefault="00E078BA" w:rsidP="006A5635">
      <w:pPr>
        <w:tabs>
          <w:tab w:val="left" w:pos="153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III. Calculation of VLR for the recently updated </w:t>
      </w:r>
      <w:r w:rsidR="00763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VLR 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 calculated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earlier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accounts.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CS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 arrive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 </w:t>
      </w: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the eligible VLR </w:t>
      </w:r>
      <w:r w:rsidR="00AA6656"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 these cases.</w:t>
      </w:r>
    </w:p>
    <w:p w:rsidR="00F07335" w:rsidRPr="00F07335" w:rsidRDefault="00E078BA" w:rsidP="006A5635">
      <w:pPr>
        <w:tabs>
          <w:tab w:val="left" w:pos="153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66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IV. </w:t>
      </w:r>
      <w:r w:rsidR="00F07335" w:rsidRPr="00F07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Q.DMC, Bank Linkage raised that some of the SHGs not provided with VLR. </w:t>
      </w:r>
    </w:p>
    <w:p w:rsidR="00F07335" w:rsidRDefault="00F07335" w:rsidP="006A5635">
      <w:pPr>
        <w:tabs>
          <w:tab w:val="left" w:pos="153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7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Suggestion: If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any SHG does not get VLR amount, DPMUs are requested to verify in VLR detailed report. Drilldown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SHG level and verify in eligible for VLR column. If the status is “NOT CAL” TCS will calculate the VLR by 30-04-2014. </w:t>
      </w:r>
    </w:p>
    <w:p w:rsidR="00F07335" w:rsidRDefault="00F07335" w:rsidP="00F07335">
      <w:pPr>
        <w:tabs>
          <w:tab w:val="left" w:pos="-9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If the SHG is not available in the VLR detailed report, DPMUs are requested to verify the updated status of SHG. If the SHGs have been updated as “Defunct” / Duplicate DMPUs may update the status as “active” if is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active group. </w:t>
      </w:r>
    </w:p>
    <w:p w:rsidR="00F07335" w:rsidRPr="00F07335" w:rsidRDefault="00F07335" w:rsidP="00F07335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If the SHG is not belongs to above 2 cases, then the DPMUs may send the data in the following format for verification @ State Level. </w:t>
      </w:r>
    </w:p>
    <w:p w:rsidR="00F07335" w:rsidRDefault="00F07335" w:rsidP="006A5635">
      <w:pPr>
        <w:tabs>
          <w:tab w:val="left" w:pos="153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79"/>
        <w:gridCol w:w="1380"/>
        <w:gridCol w:w="1402"/>
        <w:gridCol w:w="1266"/>
        <w:gridCol w:w="1431"/>
        <w:gridCol w:w="1335"/>
        <w:gridCol w:w="1383"/>
      </w:tblGrid>
      <w:tr w:rsidR="0076359F" w:rsidRPr="00AA6656" w:rsidTr="0076359F">
        <w:tc>
          <w:tcPr>
            <w:tcW w:w="1379" w:type="dxa"/>
          </w:tcPr>
          <w:p w:rsidR="0076359F" w:rsidRPr="00AA6656" w:rsidRDefault="0076359F" w:rsidP="00AA6656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359F" w:rsidRPr="00AA6656" w:rsidRDefault="0076359F" w:rsidP="00F07335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ULB</w:t>
            </w:r>
          </w:p>
        </w:tc>
        <w:tc>
          <w:tcPr>
            <w:tcW w:w="1380" w:type="dxa"/>
          </w:tcPr>
          <w:p w:rsidR="0076359F" w:rsidRPr="00AA6656" w:rsidRDefault="0076359F" w:rsidP="00AA6656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SHG code</w:t>
            </w:r>
          </w:p>
        </w:tc>
        <w:tc>
          <w:tcPr>
            <w:tcW w:w="1402" w:type="dxa"/>
          </w:tcPr>
          <w:p w:rsidR="0076359F" w:rsidRPr="00AA6656" w:rsidRDefault="0076359F" w:rsidP="00AA6656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SHG Name</w:t>
            </w:r>
          </w:p>
        </w:tc>
        <w:tc>
          <w:tcPr>
            <w:tcW w:w="1266" w:type="dxa"/>
          </w:tcPr>
          <w:p w:rsidR="0076359F" w:rsidRPr="00AA6656" w:rsidRDefault="0076359F" w:rsidP="0076359F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Bank </w:t>
            </w:r>
          </w:p>
        </w:tc>
        <w:tc>
          <w:tcPr>
            <w:tcW w:w="1431" w:type="dxa"/>
          </w:tcPr>
          <w:p w:rsidR="0076359F" w:rsidRPr="00AA6656" w:rsidRDefault="0076359F" w:rsidP="0076359F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6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Branch </w:t>
            </w:r>
          </w:p>
        </w:tc>
        <w:tc>
          <w:tcPr>
            <w:tcW w:w="1335" w:type="dxa"/>
          </w:tcPr>
          <w:p w:rsidR="0076359F" w:rsidRPr="00AA6656" w:rsidRDefault="0076359F" w:rsidP="00AA6656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SB</w:t>
            </w:r>
            <w:r w:rsidRPr="00AA6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Ac No</w:t>
            </w:r>
          </w:p>
        </w:tc>
        <w:tc>
          <w:tcPr>
            <w:tcW w:w="1383" w:type="dxa"/>
          </w:tcPr>
          <w:p w:rsidR="0076359F" w:rsidRPr="00AA6656" w:rsidRDefault="0076359F" w:rsidP="00AA6656">
            <w:pPr>
              <w:tabs>
                <w:tab w:val="left" w:pos="153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Loan  Ac no</w:t>
            </w:r>
          </w:p>
        </w:tc>
      </w:tr>
    </w:tbl>
    <w:p w:rsidR="00F07335" w:rsidRDefault="00F07335" w:rsidP="006A5635">
      <w:pPr>
        <w:tabs>
          <w:tab w:val="left" w:pos="153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67D25" w:rsidRDefault="00F07335" w:rsidP="00F07335">
      <w:pPr>
        <w:tabs>
          <w:tab w:val="left" w:pos="-18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 the DMCs are requested to follow</w:t>
      </w:r>
      <w:r w:rsidR="00763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</w:t>
      </w:r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instruction</w:t>
      </w:r>
      <w:r w:rsidR="00763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given in this regard and submit the revise Credit Budget </w:t>
      </w:r>
      <w:r w:rsidR="00BF58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by mentioning linkage amount proposed SHG wise in the last column provided in the details statement </w:t>
      </w:r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before 30-04-2014 </w:t>
      </w:r>
      <w:r w:rsidR="00763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without</w:t>
      </w:r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fail.</w:t>
      </w:r>
    </w:p>
    <w:p w:rsidR="00774E8C" w:rsidRDefault="00774E8C" w:rsidP="006A5635">
      <w:pPr>
        <w:tabs>
          <w:tab w:val="left" w:pos="153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Sd/-</w:t>
      </w:r>
    </w:p>
    <w:p w:rsidR="00EA0C40" w:rsidRPr="00AA6656" w:rsidRDefault="00327B75" w:rsidP="006324A0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E6B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E6B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E6B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E6B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E6B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D.Vizai</w:t>
      </w:r>
      <w:proofErr w:type="spellEnd"/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Bhaskar</w:t>
      </w:r>
      <w:proofErr w:type="spellEnd"/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6E6B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="005917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AMD (SD-1)</w:t>
      </w:r>
    </w:p>
    <w:sectPr w:rsidR="00EA0C40" w:rsidRPr="00AA6656" w:rsidSect="006E6B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70BBB"/>
    <w:multiLevelType w:val="hybridMultilevel"/>
    <w:tmpl w:val="B2A27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83E85"/>
    <w:multiLevelType w:val="hybridMultilevel"/>
    <w:tmpl w:val="DBDC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06B9B"/>
    <w:multiLevelType w:val="hybridMultilevel"/>
    <w:tmpl w:val="9EDA8C1C"/>
    <w:lvl w:ilvl="0" w:tplc="F92CC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A0C40"/>
    <w:rsid w:val="00067D25"/>
    <w:rsid w:val="000C2074"/>
    <w:rsid w:val="000E4C36"/>
    <w:rsid w:val="00163150"/>
    <w:rsid w:val="00211D7F"/>
    <w:rsid w:val="00327B75"/>
    <w:rsid w:val="00411FBA"/>
    <w:rsid w:val="00495011"/>
    <w:rsid w:val="005917B1"/>
    <w:rsid w:val="00595244"/>
    <w:rsid w:val="005A68AA"/>
    <w:rsid w:val="006324A0"/>
    <w:rsid w:val="006A5635"/>
    <w:rsid w:val="006E6B0C"/>
    <w:rsid w:val="00702CC6"/>
    <w:rsid w:val="00754AAD"/>
    <w:rsid w:val="0076359F"/>
    <w:rsid w:val="00774E8C"/>
    <w:rsid w:val="0085785A"/>
    <w:rsid w:val="00882ECC"/>
    <w:rsid w:val="00A0295F"/>
    <w:rsid w:val="00A6568B"/>
    <w:rsid w:val="00AA6656"/>
    <w:rsid w:val="00BF58AC"/>
    <w:rsid w:val="00C709D9"/>
    <w:rsid w:val="00C9449B"/>
    <w:rsid w:val="00E078BA"/>
    <w:rsid w:val="00E532FA"/>
    <w:rsid w:val="00EA0C40"/>
    <w:rsid w:val="00EC648C"/>
    <w:rsid w:val="00ED51AA"/>
    <w:rsid w:val="00F07335"/>
    <w:rsid w:val="00FF36C9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4E"/>
    <w:pPr>
      <w:ind w:left="720"/>
      <w:contextualSpacing/>
    </w:pPr>
  </w:style>
  <w:style w:type="table" w:styleId="TableGrid">
    <w:name w:val="Table Grid"/>
    <w:basedOn w:val="TableNormal"/>
    <w:uiPriority w:val="59"/>
    <w:rsid w:val="00E0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mepma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ramakrshna</cp:lastModifiedBy>
  <cp:revision>2</cp:revision>
  <cp:lastPrinted>2014-04-21T11:06:00Z</cp:lastPrinted>
  <dcterms:created xsi:type="dcterms:W3CDTF">2014-04-23T07:03:00Z</dcterms:created>
  <dcterms:modified xsi:type="dcterms:W3CDTF">2014-04-23T07:03:00Z</dcterms:modified>
</cp:coreProperties>
</file>